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5954"/>
        <w:gridCol w:w="3685"/>
      </w:tblGrid>
      <w:tr w:rsidR="00F465DE" w:rsidRPr="004D1CF5" w14:paraId="1376351F" w14:textId="77777777" w:rsidTr="00184CF0">
        <w:trPr>
          <w:jc w:val="center"/>
        </w:trPr>
        <w:tc>
          <w:tcPr>
            <w:tcW w:w="5954" w:type="dxa"/>
            <w:shd w:val="clear" w:color="auto" w:fill="2E74B5" w:themeFill="accent5" w:themeFillShade="BF"/>
            <w:vAlign w:val="center"/>
          </w:tcPr>
          <w:p w14:paraId="4C2A3FA9" w14:textId="77777777" w:rsidR="00F465DE" w:rsidRPr="003B0B7F" w:rsidRDefault="00F465DE" w:rsidP="00184CF0">
            <w:pPr>
              <w:rPr>
                <w:rFonts w:ascii="Arial Rounded MT Bold" w:hAnsi="Arial Rounded MT Bold" w:cstheme="minorHAnsi"/>
                <w:color w:val="FFFFFF" w:themeColor="background1"/>
                <w:sz w:val="20"/>
                <w:szCs w:val="20"/>
              </w:rPr>
            </w:pPr>
            <w:r w:rsidRPr="003B0B7F">
              <w:rPr>
                <w:rFonts w:ascii="Arial Rounded MT Bold" w:hAnsi="Arial Rounded MT Bold" w:cstheme="minorHAnsi"/>
                <w:color w:val="FFFFFF" w:themeColor="background1"/>
                <w:sz w:val="48"/>
                <w:szCs w:val="48"/>
              </w:rPr>
              <w:t>S</w:t>
            </w:r>
            <w:r w:rsidRPr="003B0B7F">
              <w:rPr>
                <w:rFonts w:ascii="Calibri" w:hAnsi="Calibri" w:cs="Calibri"/>
                <w:color w:val="FFFFFF" w:themeColor="background1"/>
                <w:sz w:val="48"/>
                <w:szCs w:val="48"/>
              </w:rPr>
              <w:t>İ</w:t>
            </w:r>
            <w:r w:rsidRPr="003B0B7F">
              <w:rPr>
                <w:rFonts w:ascii="Arial Rounded MT Bold" w:hAnsi="Arial Rounded MT Bold" w:cstheme="minorHAnsi"/>
                <w:color w:val="FFFFFF" w:themeColor="background1"/>
                <w:sz w:val="48"/>
                <w:szCs w:val="48"/>
              </w:rPr>
              <w:t>RK</w:t>
            </w:r>
            <w:r w:rsidRPr="003B0B7F">
              <w:rPr>
                <w:rFonts w:ascii="Arial Rounded MT Bold" w:hAnsi="Arial Rounded MT Bold" w:cs="Arial Rounded MT Bold"/>
                <w:color w:val="FFFFFF" w:themeColor="background1"/>
                <w:sz w:val="48"/>
                <w:szCs w:val="48"/>
              </w:rPr>
              <w:t>Ü</w:t>
            </w:r>
            <w:r w:rsidRPr="003B0B7F">
              <w:rPr>
                <w:rFonts w:ascii="Arial Rounded MT Bold" w:hAnsi="Arial Rounded MT Bold" w:cstheme="minorHAnsi"/>
                <w:color w:val="FFFFFF" w:themeColor="background1"/>
                <w:sz w:val="48"/>
                <w:szCs w:val="48"/>
              </w:rPr>
              <w:t>LER – VERG</w:t>
            </w:r>
            <w:r w:rsidRPr="003B0B7F">
              <w:rPr>
                <w:rFonts w:ascii="Calibri" w:hAnsi="Calibri" w:cs="Calibri"/>
                <w:color w:val="FFFFFF" w:themeColor="background1"/>
                <w:sz w:val="48"/>
                <w:szCs w:val="48"/>
              </w:rPr>
              <w:t>İ</w:t>
            </w:r>
          </w:p>
        </w:tc>
        <w:tc>
          <w:tcPr>
            <w:tcW w:w="3685" w:type="dxa"/>
            <w:shd w:val="clear" w:color="auto" w:fill="2E74B5" w:themeFill="accent5" w:themeFillShade="BF"/>
          </w:tcPr>
          <w:p w14:paraId="0BD91B67" w14:textId="77777777" w:rsidR="00F465DE" w:rsidRDefault="00F465DE" w:rsidP="00184CF0">
            <w:pPr>
              <w:pBdr>
                <w:top w:val="single" w:sz="4" w:space="1" w:color="auto"/>
              </w:pBdr>
              <w:ind w:hanging="110"/>
              <w:jc w:val="center"/>
              <w:rPr>
                <w:rFonts w:ascii="Abadi" w:hAnsi="Abadi"/>
                <w:b/>
                <w:bCs/>
                <w:color w:val="FFFFFF" w:themeColor="background1"/>
              </w:rPr>
            </w:pPr>
          </w:p>
          <w:p w14:paraId="22FCEC34" w14:textId="77777777" w:rsidR="00F465DE" w:rsidRPr="003B0B7F" w:rsidRDefault="00F465DE" w:rsidP="00184CF0">
            <w:pPr>
              <w:pBdr>
                <w:top w:val="single" w:sz="4" w:space="1" w:color="auto"/>
              </w:pBdr>
              <w:ind w:hanging="110"/>
              <w:jc w:val="center"/>
              <w:rPr>
                <w:rFonts w:ascii="Abadi" w:hAnsi="Abadi"/>
                <w:b/>
                <w:bCs/>
                <w:color w:val="FFFFFF" w:themeColor="background1"/>
              </w:rPr>
            </w:pPr>
            <w:r w:rsidRPr="003B0B7F">
              <w:rPr>
                <w:rFonts w:ascii="Abadi" w:hAnsi="Abadi"/>
                <w:b/>
                <w:bCs/>
                <w:color w:val="FFFFFF" w:themeColor="background1"/>
              </w:rPr>
              <w:t>PLAT</w:t>
            </w:r>
            <w:r w:rsidRPr="003B0B7F">
              <w:rPr>
                <w:rFonts w:ascii="Calibri" w:hAnsi="Calibri" w:cs="Calibri"/>
                <w:b/>
                <w:bCs/>
                <w:color w:val="FFFFFF" w:themeColor="background1"/>
              </w:rPr>
              <w:t>İ</w:t>
            </w:r>
            <w:r w:rsidRPr="003B0B7F">
              <w:rPr>
                <w:rFonts w:ascii="Abadi" w:hAnsi="Abadi"/>
                <w:b/>
                <w:bCs/>
                <w:color w:val="FFFFFF" w:themeColor="background1"/>
              </w:rPr>
              <w:t>N YEM</w:t>
            </w:r>
            <w:r w:rsidRPr="003B0B7F">
              <w:rPr>
                <w:rFonts w:ascii="Calibri" w:hAnsi="Calibri" w:cs="Calibri"/>
                <w:b/>
                <w:bCs/>
                <w:color w:val="FFFFFF" w:themeColor="background1"/>
              </w:rPr>
              <w:t>İ</w:t>
            </w:r>
            <w:r w:rsidRPr="003B0B7F">
              <w:rPr>
                <w:rFonts w:ascii="Abadi" w:hAnsi="Abadi"/>
                <w:b/>
                <w:bCs/>
                <w:color w:val="FFFFFF" w:themeColor="background1"/>
              </w:rPr>
              <w:t>NL</w:t>
            </w:r>
            <w:r w:rsidRPr="003B0B7F">
              <w:rPr>
                <w:rFonts w:ascii="Calibri" w:hAnsi="Calibri" w:cs="Calibri"/>
                <w:b/>
                <w:bCs/>
                <w:color w:val="FFFFFF" w:themeColor="background1"/>
              </w:rPr>
              <w:t>İ</w:t>
            </w:r>
            <w:r w:rsidRPr="003B0B7F">
              <w:rPr>
                <w:rFonts w:ascii="Abadi" w:hAnsi="Abadi"/>
                <w:b/>
                <w:bCs/>
                <w:color w:val="FFFFFF" w:themeColor="background1"/>
              </w:rPr>
              <w:t xml:space="preserve"> MAL</w:t>
            </w:r>
            <w:r w:rsidRPr="003B0B7F">
              <w:rPr>
                <w:rFonts w:ascii="Calibri" w:hAnsi="Calibri" w:cs="Calibri"/>
                <w:b/>
                <w:bCs/>
                <w:color w:val="FFFFFF" w:themeColor="background1"/>
              </w:rPr>
              <w:t>İ</w:t>
            </w:r>
            <w:r w:rsidRPr="003B0B7F">
              <w:rPr>
                <w:rFonts w:ascii="Abadi" w:hAnsi="Abadi"/>
                <w:b/>
                <w:bCs/>
                <w:color w:val="FFFFFF" w:themeColor="background1"/>
              </w:rPr>
              <w:t xml:space="preserve"> M</w:t>
            </w:r>
            <w:r w:rsidRPr="003B0B7F">
              <w:rPr>
                <w:rFonts w:ascii="Abadi" w:hAnsi="Abadi" w:cs="Abadi"/>
                <w:b/>
                <w:bCs/>
                <w:color w:val="FFFFFF" w:themeColor="background1"/>
              </w:rPr>
              <w:t>Ü</w:t>
            </w:r>
            <w:r w:rsidRPr="003B0B7F">
              <w:rPr>
                <w:rFonts w:ascii="Calibri" w:hAnsi="Calibri" w:cs="Calibri"/>
                <w:b/>
                <w:bCs/>
                <w:color w:val="FFFFFF" w:themeColor="background1"/>
              </w:rPr>
              <w:t>Ş</w:t>
            </w:r>
            <w:r w:rsidRPr="003B0B7F">
              <w:rPr>
                <w:rFonts w:ascii="Abadi" w:hAnsi="Abadi"/>
                <w:b/>
                <w:bCs/>
                <w:color w:val="FFFFFF" w:themeColor="background1"/>
              </w:rPr>
              <w:t>AV</w:t>
            </w:r>
            <w:r w:rsidRPr="003B0B7F">
              <w:rPr>
                <w:rFonts w:ascii="Calibri" w:hAnsi="Calibri" w:cs="Calibri"/>
                <w:b/>
                <w:bCs/>
                <w:color w:val="FFFFFF" w:themeColor="background1"/>
              </w:rPr>
              <w:t>İ</w:t>
            </w:r>
            <w:r w:rsidRPr="003B0B7F">
              <w:rPr>
                <w:rFonts w:ascii="Abadi" w:hAnsi="Abadi"/>
                <w:b/>
                <w:bCs/>
                <w:color w:val="FFFFFF" w:themeColor="background1"/>
              </w:rPr>
              <w:t>RL</w:t>
            </w:r>
            <w:r w:rsidRPr="003B0B7F">
              <w:rPr>
                <w:rFonts w:ascii="Calibri" w:hAnsi="Calibri" w:cs="Calibri"/>
                <w:b/>
                <w:bCs/>
                <w:color w:val="FFFFFF" w:themeColor="background1"/>
              </w:rPr>
              <w:t>İ</w:t>
            </w:r>
            <w:r w:rsidRPr="003B0B7F">
              <w:rPr>
                <w:rFonts w:ascii="Abadi" w:hAnsi="Abadi"/>
                <w:b/>
                <w:bCs/>
                <w:color w:val="FFFFFF" w:themeColor="background1"/>
              </w:rPr>
              <w:t>K VE DENET</w:t>
            </w:r>
            <w:r w:rsidRPr="003B0B7F">
              <w:rPr>
                <w:rFonts w:ascii="Calibri" w:hAnsi="Calibri" w:cs="Calibri"/>
                <w:b/>
                <w:bCs/>
                <w:color w:val="FFFFFF" w:themeColor="background1"/>
              </w:rPr>
              <w:t>İ</w:t>
            </w:r>
            <w:r w:rsidRPr="003B0B7F">
              <w:rPr>
                <w:rFonts w:ascii="Abadi" w:hAnsi="Abadi"/>
                <w:b/>
                <w:bCs/>
                <w:color w:val="FFFFFF" w:themeColor="background1"/>
              </w:rPr>
              <w:t>M H</w:t>
            </w:r>
            <w:r w:rsidRPr="003B0B7F">
              <w:rPr>
                <w:rFonts w:ascii="Calibri" w:hAnsi="Calibri" w:cs="Calibri"/>
                <w:b/>
                <w:bCs/>
                <w:color w:val="FFFFFF" w:themeColor="background1"/>
              </w:rPr>
              <w:t>İ</w:t>
            </w:r>
            <w:r w:rsidRPr="003B0B7F">
              <w:rPr>
                <w:rFonts w:ascii="Abadi" w:hAnsi="Abadi"/>
                <w:b/>
                <w:bCs/>
                <w:color w:val="FFFFFF" w:themeColor="background1"/>
              </w:rPr>
              <w:t>ZMETLER</w:t>
            </w:r>
            <w:r w:rsidRPr="003B0B7F">
              <w:rPr>
                <w:rFonts w:ascii="Calibri" w:hAnsi="Calibri" w:cs="Calibri"/>
                <w:b/>
                <w:bCs/>
                <w:color w:val="FFFFFF" w:themeColor="background1"/>
              </w:rPr>
              <w:t>İ</w:t>
            </w:r>
          </w:p>
          <w:p w14:paraId="5BFE39B1" w14:textId="77777777" w:rsidR="00F465DE" w:rsidRPr="003B0B7F" w:rsidRDefault="00F465DE" w:rsidP="00184CF0">
            <w:pPr>
              <w:pBdr>
                <w:top w:val="single" w:sz="4" w:space="1" w:color="auto"/>
              </w:pBdr>
              <w:ind w:hanging="110"/>
              <w:jc w:val="center"/>
              <w:rPr>
                <w:rFonts w:asciiTheme="majorHAnsi" w:hAnsiTheme="majorHAnsi" w:cstheme="majorHAnsi"/>
                <w:color w:val="FFFFFF" w:themeColor="background1"/>
                <w:sz w:val="20"/>
                <w:szCs w:val="20"/>
              </w:rPr>
            </w:pPr>
            <w:r w:rsidRPr="003B0B7F">
              <w:rPr>
                <w:rFonts w:asciiTheme="majorHAnsi" w:hAnsiTheme="majorHAnsi" w:cstheme="majorHAnsi"/>
                <w:color w:val="FFFFFF" w:themeColor="background1"/>
                <w:sz w:val="20"/>
                <w:szCs w:val="20"/>
              </w:rPr>
              <w:t xml:space="preserve">Atatürk Mh. Ataşehir Bulvarı No: 6 Ata 2/3 Plaza Daire 28 Ataşehir – İstanbul  </w:t>
            </w:r>
          </w:p>
          <w:p w14:paraId="42F81AFC" w14:textId="77777777" w:rsidR="00F465DE" w:rsidRPr="003B0B7F" w:rsidRDefault="00F465DE" w:rsidP="00184CF0">
            <w:pPr>
              <w:pBdr>
                <w:top w:val="single" w:sz="4" w:space="1" w:color="auto"/>
              </w:pBdr>
              <w:ind w:hanging="110"/>
              <w:jc w:val="center"/>
              <w:rPr>
                <w:rFonts w:asciiTheme="majorHAnsi" w:hAnsiTheme="majorHAnsi" w:cstheme="majorHAnsi"/>
                <w:color w:val="FFFFFF" w:themeColor="background1"/>
                <w:sz w:val="20"/>
                <w:szCs w:val="20"/>
              </w:rPr>
            </w:pPr>
            <w:r w:rsidRPr="003B0B7F">
              <w:rPr>
                <w:rFonts w:asciiTheme="majorHAnsi" w:hAnsiTheme="majorHAnsi" w:cstheme="majorHAnsi"/>
                <w:color w:val="FFFFFF" w:themeColor="background1"/>
                <w:sz w:val="20"/>
                <w:szCs w:val="20"/>
              </w:rPr>
              <w:t xml:space="preserve">0216 – 456 76 30 / 0533 650 73 87 </w:t>
            </w:r>
          </w:p>
          <w:p w14:paraId="43300DAA" w14:textId="77777777" w:rsidR="00F465DE" w:rsidRPr="003B0B7F" w:rsidRDefault="004815FB" w:rsidP="00184CF0">
            <w:pPr>
              <w:pBdr>
                <w:top w:val="single" w:sz="4" w:space="1" w:color="auto"/>
              </w:pBdr>
              <w:ind w:hanging="110"/>
              <w:jc w:val="center"/>
              <w:rPr>
                <w:rFonts w:asciiTheme="majorHAnsi" w:hAnsiTheme="majorHAnsi" w:cstheme="majorHAnsi"/>
                <w:color w:val="FFFFFF" w:themeColor="background1"/>
                <w:sz w:val="20"/>
                <w:szCs w:val="20"/>
              </w:rPr>
            </w:pPr>
            <w:hyperlink r:id="rId7" w:history="1">
              <w:r w:rsidR="00F465DE" w:rsidRPr="003B0B7F">
                <w:rPr>
                  <w:rStyle w:val="Kpr"/>
                  <w:rFonts w:asciiTheme="majorHAnsi" w:hAnsiTheme="majorHAnsi" w:cstheme="majorHAnsi"/>
                  <w:color w:val="FFFFFF" w:themeColor="background1"/>
                  <w:sz w:val="20"/>
                  <w:szCs w:val="20"/>
                </w:rPr>
                <w:t>info@platinymm.com.tr</w:t>
              </w:r>
            </w:hyperlink>
          </w:p>
          <w:p w14:paraId="2588FD9D" w14:textId="77777777" w:rsidR="00F465DE" w:rsidRPr="003B0B7F" w:rsidRDefault="00F465DE" w:rsidP="00184CF0">
            <w:pPr>
              <w:jc w:val="center"/>
              <w:rPr>
                <w:rFonts w:ascii="Abadi" w:hAnsi="Abadi"/>
                <w:color w:val="FFFFFF" w:themeColor="background1"/>
                <w:sz w:val="24"/>
                <w:szCs w:val="24"/>
              </w:rPr>
            </w:pPr>
          </w:p>
        </w:tc>
      </w:tr>
    </w:tbl>
    <w:p w14:paraId="1DF54A19" w14:textId="77777777" w:rsidR="0088208C" w:rsidRDefault="0088208C" w:rsidP="0088208C">
      <w:pPr>
        <w:pStyle w:val="GvdeMetni"/>
      </w:pPr>
    </w:p>
    <w:tbl>
      <w:tblPr>
        <w:tblStyle w:val="TabloKlavuzu"/>
        <w:tblW w:w="96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103"/>
        <w:gridCol w:w="2415"/>
      </w:tblGrid>
      <w:tr w:rsidR="00A35252" w:rsidRPr="00125E91" w14:paraId="0E2AE0D7" w14:textId="77777777" w:rsidTr="00184CF0">
        <w:tc>
          <w:tcPr>
            <w:tcW w:w="2127" w:type="dxa"/>
          </w:tcPr>
          <w:p w14:paraId="1638811F" w14:textId="77777777" w:rsidR="00A35252" w:rsidRPr="00125E91" w:rsidRDefault="00A35252" w:rsidP="00184CF0">
            <w:pPr>
              <w:rPr>
                <w:b/>
                <w:sz w:val="24"/>
                <w:szCs w:val="24"/>
              </w:rPr>
            </w:pPr>
          </w:p>
        </w:tc>
        <w:tc>
          <w:tcPr>
            <w:tcW w:w="5103" w:type="dxa"/>
          </w:tcPr>
          <w:p w14:paraId="10BE3FA2" w14:textId="77777777" w:rsidR="00A35252" w:rsidRPr="0018135D" w:rsidRDefault="00A35252" w:rsidP="00184CF0">
            <w:pPr>
              <w:rPr>
                <w:b/>
                <w:sz w:val="24"/>
                <w:szCs w:val="24"/>
              </w:rPr>
            </w:pPr>
          </w:p>
        </w:tc>
        <w:tc>
          <w:tcPr>
            <w:tcW w:w="2415" w:type="dxa"/>
          </w:tcPr>
          <w:p w14:paraId="6D9BD442" w14:textId="018403FC" w:rsidR="00A35252" w:rsidRPr="0018135D" w:rsidRDefault="00435006" w:rsidP="00184CF0">
            <w:pPr>
              <w:jc w:val="center"/>
              <w:rPr>
                <w:b/>
                <w:sz w:val="24"/>
                <w:szCs w:val="24"/>
              </w:rPr>
            </w:pPr>
            <w:r>
              <w:rPr>
                <w:b/>
                <w:sz w:val="24"/>
                <w:szCs w:val="24"/>
              </w:rPr>
              <w:t>23</w:t>
            </w:r>
            <w:r w:rsidR="00A35252">
              <w:rPr>
                <w:b/>
                <w:sz w:val="24"/>
                <w:szCs w:val="24"/>
              </w:rPr>
              <w:t>/01/2024</w:t>
            </w:r>
          </w:p>
        </w:tc>
      </w:tr>
      <w:tr w:rsidR="00A35252" w:rsidRPr="00125E91" w14:paraId="5B403C4B" w14:textId="77777777" w:rsidTr="00184CF0">
        <w:tc>
          <w:tcPr>
            <w:tcW w:w="2127" w:type="dxa"/>
          </w:tcPr>
          <w:p w14:paraId="1E004B22" w14:textId="77777777" w:rsidR="00A35252" w:rsidRPr="00125E91" w:rsidRDefault="00A35252" w:rsidP="00184CF0">
            <w:pPr>
              <w:rPr>
                <w:b/>
                <w:sz w:val="24"/>
                <w:szCs w:val="24"/>
              </w:rPr>
            </w:pPr>
          </w:p>
        </w:tc>
        <w:tc>
          <w:tcPr>
            <w:tcW w:w="5103" w:type="dxa"/>
          </w:tcPr>
          <w:p w14:paraId="0C4F2595" w14:textId="77777777" w:rsidR="00A35252" w:rsidRPr="0018135D" w:rsidRDefault="00A35252" w:rsidP="00184CF0">
            <w:pPr>
              <w:rPr>
                <w:b/>
                <w:sz w:val="24"/>
                <w:szCs w:val="24"/>
              </w:rPr>
            </w:pPr>
          </w:p>
        </w:tc>
        <w:tc>
          <w:tcPr>
            <w:tcW w:w="2415" w:type="dxa"/>
          </w:tcPr>
          <w:p w14:paraId="53616A84" w14:textId="77777777" w:rsidR="00A35252" w:rsidRPr="0018135D" w:rsidRDefault="00A35252" w:rsidP="00184CF0">
            <w:pPr>
              <w:jc w:val="center"/>
              <w:rPr>
                <w:b/>
                <w:sz w:val="24"/>
                <w:szCs w:val="24"/>
              </w:rPr>
            </w:pPr>
          </w:p>
        </w:tc>
      </w:tr>
      <w:tr w:rsidR="00A35252" w:rsidRPr="00125E91" w14:paraId="752FF8DE" w14:textId="77777777" w:rsidTr="00184CF0">
        <w:tc>
          <w:tcPr>
            <w:tcW w:w="2127" w:type="dxa"/>
            <w:shd w:val="clear" w:color="auto" w:fill="D9D9D9" w:themeFill="background1" w:themeFillShade="D9"/>
          </w:tcPr>
          <w:p w14:paraId="4A55EA21" w14:textId="77777777" w:rsidR="00A35252" w:rsidRPr="00125E91" w:rsidRDefault="00A35252" w:rsidP="00184CF0">
            <w:pPr>
              <w:rPr>
                <w:b/>
                <w:sz w:val="24"/>
                <w:szCs w:val="24"/>
              </w:rPr>
            </w:pPr>
            <w:r>
              <w:rPr>
                <w:b/>
                <w:sz w:val="24"/>
                <w:szCs w:val="24"/>
              </w:rPr>
              <w:t>SAYI</w:t>
            </w:r>
            <w:r w:rsidRPr="00125E91">
              <w:rPr>
                <w:b/>
                <w:sz w:val="24"/>
                <w:szCs w:val="24"/>
              </w:rPr>
              <w:t xml:space="preserve">             </w:t>
            </w:r>
          </w:p>
        </w:tc>
        <w:tc>
          <w:tcPr>
            <w:tcW w:w="7518" w:type="dxa"/>
            <w:gridSpan w:val="2"/>
            <w:shd w:val="clear" w:color="auto" w:fill="D9D9D9" w:themeFill="background1" w:themeFillShade="D9"/>
          </w:tcPr>
          <w:p w14:paraId="5D03C882" w14:textId="31C87EFB" w:rsidR="00A35252" w:rsidRPr="0018135D" w:rsidRDefault="00A35252" w:rsidP="00184CF0">
            <w:pPr>
              <w:rPr>
                <w:b/>
                <w:sz w:val="24"/>
                <w:szCs w:val="24"/>
              </w:rPr>
            </w:pPr>
            <w:r w:rsidRPr="0018135D">
              <w:rPr>
                <w:b/>
                <w:sz w:val="24"/>
                <w:szCs w:val="24"/>
              </w:rPr>
              <w:t>2024-</w:t>
            </w:r>
            <w:r>
              <w:rPr>
                <w:b/>
                <w:sz w:val="24"/>
                <w:szCs w:val="24"/>
              </w:rPr>
              <w:t>1</w:t>
            </w:r>
            <w:r w:rsidR="00FB7C2D">
              <w:rPr>
                <w:b/>
                <w:sz w:val="24"/>
                <w:szCs w:val="24"/>
              </w:rPr>
              <w:t>2</w:t>
            </w:r>
          </w:p>
        </w:tc>
      </w:tr>
      <w:tr w:rsidR="00A35252" w:rsidRPr="00125E91" w14:paraId="4629A952" w14:textId="77777777" w:rsidTr="00184CF0">
        <w:tc>
          <w:tcPr>
            <w:tcW w:w="2127" w:type="dxa"/>
            <w:shd w:val="clear" w:color="auto" w:fill="D9D9D9" w:themeFill="background1" w:themeFillShade="D9"/>
          </w:tcPr>
          <w:p w14:paraId="4C6B4E17" w14:textId="77777777" w:rsidR="00A35252" w:rsidRPr="00125E91" w:rsidRDefault="00A35252" w:rsidP="00184CF0">
            <w:pPr>
              <w:rPr>
                <w:b/>
                <w:sz w:val="24"/>
                <w:szCs w:val="24"/>
              </w:rPr>
            </w:pPr>
          </w:p>
        </w:tc>
        <w:tc>
          <w:tcPr>
            <w:tcW w:w="7518" w:type="dxa"/>
            <w:gridSpan w:val="2"/>
            <w:shd w:val="clear" w:color="auto" w:fill="D9D9D9" w:themeFill="background1" w:themeFillShade="D9"/>
          </w:tcPr>
          <w:p w14:paraId="4B9FA27E" w14:textId="77777777" w:rsidR="00A35252" w:rsidRPr="00125E91" w:rsidRDefault="00A35252" w:rsidP="00184CF0">
            <w:pPr>
              <w:rPr>
                <w:bCs/>
                <w:sz w:val="24"/>
                <w:szCs w:val="24"/>
              </w:rPr>
            </w:pPr>
          </w:p>
        </w:tc>
      </w:tr>
      <w:tr w:rsidR="00A35252" w:rsidRPr="00125E91" w14:paraId="41AD34FF" w14:textId="77777777" w:rsidTr="00184CF0">
        <w:tc>
          <w:tcPr>
            <w:tcW w:w="2127" w:type="dxa"/>
            <w:shd w:val="clear" w:color="auto" w:fill="D9D9D9" w:themeFill="background1" w:themeFillShade="D9"/>
          </w:tcPr>
          <w:p w14:paraId="475177B2" w14:textId="77777777" w:rsidR="00A35252" w:rsidRPr="00125E91" w:rsidRDefault="00A35252" w:rsidP="00A35252">
            <w:pPr>
              <w:rPr>
                <w:b/>
                <w:sz w:val="24"/>
                <w:szCs w:val="24"/>
              </w:rPr>
            </w:pPr>
            <w:r w:rsidRPr="00125E91">
              <w:rPr>
                <w:b/>
                <w:sz w:val="24"/>
                <w:szCs w:val="24"/>
              </w:rPr>
              <w:t xml:space="preserve">KONU       </w:t>
            </w:r>
          </w:p>
        </w:tc>
        <w:tc>
          <w:tcPr>
            <w:tcW w:w="7518" w:type="dxa"/>
            <w:gridSpan w:val="2"/>
            <w:shd w:val="clear" w:color="auto" w:fill="D9D9D9" w:themeFill="background1" w:themeFillShade="D9"/>
          </w:tcPr>
          <w:p w14:paraId="1B69B764" w14:textId="755C6E2F" w:rsidR="00A35252" w:rsidRPr="00125E91" w:rsidRDefault="00A35252" w:rsidP="00A35252">
            <w:pPr>
              <w:jc w:val="both"/>
              <w:rPr>
                <w:bCs/>
                <w:sz w:val="24"/>
                <w:szCs w:val="24"/>
              </w:rPr>
            </w:pPr>
            <w:r w:rsidRPr="003F0E71">
              <w:rPr>
                <w:sz w:val="24"/>
                <w:szCs w:val="24"/>
              </w:rPr>
              <w:t>2024 Yılında Vuk Kapsamında Uygulanacak Cezalar Belirlendi</w:t>
            </w:r>
          </w:p>
        </w:tc>
      </w:tr>
      <w:tr w:rsidR="00A35252" w:rsidRPr="00125E91" w14:paraId="18549D34" w14:textId="77777777" w:rsidTr="00184CF0">
        <w:tc>
          <w:tcPr>
            <w:tcW w:w="2127" w:type="dxa"/>
            <w:shd w:val="clear" w:color="auto" w:fill="D9D9D9" w:themeFill="background1" w:themeFillShade="D9"/>
          </w:tcPr>
          <w:p w14:paraId="2CD6E0EC" w14:textId="77777777" w:rsidR="00A35252" w:rsidRPr="00125E91" w:rsidRDefault="00A35252" w:rsidP="00A35252">
            <w:pPr>
              <w:rPr>
                <w:b/>
                <w:sz w:val="24"/>
                <w:szCs w:val="24"/>
              </w:rPr>
            </w:pPr>
            <w:r w:rsidRPr="00125E91">
              <w:rPr>
                <w:b/>
                <w:sz w:val="24"/>
                <w:szCs w:val="24"/>
              </w:rPr>
              <w:t>DAYANAK</w:t>
            </w:r>
          </w:p>
        </w:tc>
        <w:tc>
          <w:tcPr>
            <w:tcW w:w="7518" w:type="dxa"/>
            <w:gridSpan w:val="2"/>
            <w:shd w:val="clear" w:color="auto" w:fill="D9D9D9" w:themeFill="background1" w:themeFillShade="D9"/>
          </w:tcPr>
          <w:p w14:paraId="4A7F7FBF" w14:textId="631D77F4" w:rsidR="00A35252" w:rsidRPr="00125E91" w:rsidRDefault="00A35252" w:rsidP="00A35252">
            <w:pPr>
              <w:jc w:val="both"/>
              <w:rPr>
                <w:bCs/>
                <w:sz w:val="24"/>
                <w:szCs w:val="24"/>
              </w:rPr>
            </w:pPr>
            <w:r w:rsidRPr="00DC3DF9">
              <w:rPr>
                <w:sz w:val="24"/>
                <w:szCs w:val="24"/>
              </w:rPr>
              <w:t>30 Aralık 2023 Tarihli ve 32415 (2. Mükerrer) Sayılı Resmî Gazete ’de yayımlanan “Vergi Usul Kanunu Genel Tebliği (Sıra No: 556)”</w:t>
            </w:r>
          </w:p>
        </w:tc>
      </w:tr>
      <w:tr w:rsidR="00A35252" w:rsidRPr="00125E91" w14:paraId="72AE2B58" w14:textId="77777777" w:rsidTr="00184CF0">
        <w:tc>
          <w:tcPr>
            <w:tcW w:w="2127" w:type="dxa"/>
            <w:shd w:val="clear" w:color="auto" w:fill="D9D9D9" w:themeFill="background1" w:themeFillShade="D9"/>
          </w:tcPr>
          <w:p w14:paraId="011F8D11" w14:textId="77777777" w:rsidR="00A35252" w:rsidRDefault="00A35252" w:rsidP="00A35252">
            <w:pPr>
              <w:rPr>
                <w:b/>
                <w:sz w:val="24"/>
                <w:szCs w:val="24"/>
              </w:rPr>
            </w:pPr>
          </w:p>
          <w:p w14:paraId="327368FE" w14:textId="77777777" w:rsidR="00A35252" w:rsidRPr="00125E91" w:rsidRDefault="00A35252" w:rsidP="00A35252">
            <w:pPr>
              <w:rPr>
                <w:b/>
                <w:sz w:val="24"/>
                <w:szCs w:val="24"/>
              </w:rPr>
            </w:pPr>
            <w:r>
              <w:rPr>
                <w:b/>
                <w:sz w:val="24"/>
                <w:szCs w:val="24"/>
              </w:rPr>
              <w:t>ÖZET</w:t>
            </w:r>
          </w:p>
        </w:tc>
        <w:tc>
          <w:tcPr>
            <w:tcW w:w="7518" w:type="dxa"/>
            <w:gridSpan w:val="2"/>
            <w:shd w:val="clear" w:color="auto" w:fill="D9D9D9" w:themeFill="background1" w:themeFillShade="D9"/>
          </w:tcPr>
          <w:p w14:paraId="108FAB60" w14:textId="77777777" w:rsidR="00A35252" w:rsidRPr="00125E91" w:rsidRDefault="00A35252" w:rsidP="00A35252">
            <w:pPr>
              <w:jc w:val="both"/>
              <w:rPr>
                <w:bCs/>
                <w:sz w:val="24"/>
                <w:szCs w:val="24"/>
              </w:rPr>
            </w:pPr>
            <w:r>
              <w:rPr>
                <w:bCs/>
                <w:sz w:val="24"/>
                <w:szCs w:val="24"/>
              </w:rPr>
              <w:t>Bu sirkülerde 2024 yılında uygulanacak olan güncel rakamlar yer almaktadır.</w:t>
            </w:r>
          </w:p>
        </w:tc>
      </w:tr>
    </w:tbl>
    <w:p w14:paraId="22B4B000" w14:textId="77777777" w:rsidR="001E0996" w:rsidRDefault="001E0996" w:rsidP="0088208C">
      <w:pPr>
        <w:rPr>
          <w:sz w:val="24"/>
          <w:szCs w:val="24"/>
        </w:rPr>
      </w:pPr>
    </w:p>
    <w:p w14:paraId="343BBCF1" w14:textId="77777777" w:rsidR="00456AC1" w:rsidRPr="000B5F67" w:rsidRDefault="00456AC1" w:rsidP="0088208C">
      <w:pPr>
        <w:rPr>
          <w:sz w:val="24"/>
          <w:szCs w:val="24"/>
        </w:rPr>
      </w:pPr>
    </w:p>
    <w:p w14:paraId="40A33904" w14:textId="77777777" w:rsidR="000B5F67" w:rsidRPr="000B5F67" w:rsidRDefault="000B5F67" w:rsidP="000B5F67">
      <w:pPr>
        <w:shd w:val="clear" w:color="auto" w:fill="FFFFFF"/>
        <w:spacing w:after="150" w:line="276" w:lineRule="auto"/>
        <w:jc w:val="both"/>
        <w:rPr>
          <w:i/>
          <w:color w:val="000000"/>
          <w:sz w:val="24"/>
          <w:szCs w:val="24"/>
          <w:lang w:eastAsia="tr-TR"/>
        </w:rPr>
      </w:pPr>
      <w:r w:rsidRPr="000B5F67">
        <w:rPr>
          <w:i/>
          <w:color w:val="000000"/>
          <w:sz w:val="24"/>
          <w:szCs w:val="24"/>
          <w:lang w:eastAsia="tr-TR"/>
        </w:rPr>
        <w:t>30 Aralık 2023 Tarihli ve 32415 (2. Mükerrer) Sayılı Resmi Gazete ’de yayımlanan “Vergi Usul Kanunu Genel Tebliği (Sıra No: 556)” ile 2024 yılında uygulanacak olan usulsüzlük ve özel usulsüzlük cezaları ile bazı parasal büyüklüklere ilişkin tutarlar açıklanmıştır.</w:t>
      </w:r>
    </w:p>
    <w:p w14:paraId="50CF1BC7" w14:textId="77777777" w:rsidR="000B5F67" w:rsidRPr="000B5F67" w:rsidRDefault="000B5F67" w:rsidP="000B5F67">
      <w:pPr>
        <w:shd w:val="clear" w:color="auto" w:fill="FFFFFF"/>
        <w:spacing w:after="150"/>
        <w:jc w:val="both"/>
        <w:rPr>
          <w:i/>
          <w:color w:val="000000"/>
          <w:sz w:val="24"/>
          <w:szCs w:val="24"/>
          <w:lang w:eastAsia="tr-TR"/>
        </w:rPr>
      </w:pPr>
      <w:r w:rsidRPr="000B5F67">
        <w:rPr>
          <w:i/>
          <w:color w:val="000000"/>
          <w:sz w:val="24"/>
          <w:szCs w:val="24"/>
          <w:lang w:eastAsia="tr-TR"/>
        </w:rPr>
        <w:t xml:space="preserve">Buna göre, </w:t>
      </w:r>
      <w:r w:rsidRPr="000B5F67">
        <w:rPr>
          <w:b/>
          <w:i/>
          <w:color w:val="000000"/>
          <w:sz w:val="24"/>
          <w:szCs w:val="24"/>
          <w:lang w:eastAsia="tr-TR"/>
        </w:rPr>
        <w:t>2024</w:t>
      </w:r>
      <w:r w:rsidRPr="000B5F67">
        <w:rPr>
          <w:i/>
          <w:color w:val="000000"/>
          <w:sz w:val="24"/>
          <w:szCs w:val="24"/>
          <w:lang w:eastAsia="tr-TR"/>
        </w:rPr>
        <w:t xml:space="preserve"> yılında uygulanacak bazı parasal tutarlar aşağıdaki tabloda yer almaktadır;</w:t>
      </w:r>
    </w:p>
    <w:p w14:paraId="34698C84" w14:textId="77777777" w:rsidR="000B5F67" w:rsidRPr="000B5F67" w:rsidRDefault="000B5F67" w:rsidP="000B5F67">
      <w:pPr>
        <w:shd w:val="clear" w:color="auto" w:fill="FFFFFF"/>
        <w:spacing w:after="150"/>
        <w:jc w:val="both"/>
        <w:rPr>
          <w:i/>
          <w:color w:val="000000"/>
          <w:sz w:val="24"/>
          <w:szCs w:val="24"/>
          <w:lang w:eastAsia="tr-TR"/>
        </w:rPr>
      </w:pPr>
    </w:p>
    <w:tbl>
      <w:tblPr>
        <w:tblStyle w:val="TabloKlavuzu"/>
        <w:tblW w:w="0" w:type="auto"/>
        <w:tblLook w:val="04A0" w:firstRow="1" w:lastRow="0" w:firstColumn="1" w:lastColumn="0" w:noHBand="0" w:noVBand="1"/>
      </w:tblPr>
      <w:tblGrid>
        <w:gridCol w:w="6721"/>
        <w:gridCol w:w="1602"/>
      </w:tblGrid>
      <w:tr w:rsidR="000B5F67" w:rsidRPr="000B5F67" w14:paraId="569DE24E" w14:textId="77777777" w:rsidTr="00EE1F39">
        <w:trPr>
          <w:trHeight w:val="494"/>
        </w:trPr>
        <w:tc>
          <w:tcPr>
            <w:tcW w:w="6721" w:type="dxa"/>
          </w:tcPr>
          <w:p w14:paraId="50407B05" w14:textId="77777777" w:rsidR="000B5F67" w:rsidRPr="000B5F67" w:rsidRDefault="000B5F67" w:rsidP="00EE1F39">
            <w:pPr>
              <w:spacing w:after="150"/>
              <w:jc w:val="both"/>
              <w:rPr>
                <w:i/>
                <w:color w:val="000000"/>
                <w:sz w:val="24"/>
                <w:szCs w:val="24"/>
                <w:lang w:eastAsia="tr-TR"/>
              </w:rPr>
            </w:pPr>
            <w:r w:rsidRPr="000B5F67">
              <w:rPr>
                <w:i/>
                <w:color w:val="000000"/>
                <w:sz w:val="24"/>
                <w:szCs w:val="24"/>
                <w:lang w:eastAsia="tr-TR"/>
              </w:rPr>
              <w:t>İşlem</w:t>
            </w:r>
          </w:p>
        </w:tc>
        <w:tc>
          <w:tcPr>
            <w:tcW w:w="1602" w:type="dxa"/>
          </w:tcPr>
          <w:p w14:paraId="54BC4B34" w14:textId="77777777" w:rsidR="000B5F67" w:rsidRPr="000B5F67" w:rsidRDefault="000B5F67" w:rsidP="00EE1F39">
            <w:pPr>
              <w:spacing w:after="150"/>
              <w:jc w:val="both"/>
              <w:rPr>
                <w:i/>
                <w:color w:val="000000"/>
                <w:sz w:val="24"/>
                <w:szCs w:val="24"/>
                <w:lang w:eastAsia="tr-TR"/>
              </w:rPr>
            </w:pPr>
            <w:r w:rsidRPr="000B5F67">
              <w:rPr>
                <w:i/>
                <w:color w:val="000000"/>
                <w:sz w:val="24"/>
                <w:szCs w:val="24"/>
                <w:lang w:eastAsia="tr-TR"/>
              </w:rPr>
              <w:t>Tutar (TL)</w:t>
            </w:r>
          </w:p>
        </w:tc>
      </w:tr>
      <w:tr w:rsidR="000B5F67" w:rsidRPr="000B5F67" w14:paraId="19A3D268" w14:textId="77777777" w:rsidTr="00EE1F39">
        <w:tc>
          <w:tcPr>
            <w:tcW w:w="6721" w:type="dxa"/>
          </w:tcPr>
          <w:p w14:paraId="01FFB111" w14:textId="77777777" w:rsidR="000B5F67" w:rsidRPr="000B5F67" w:rsidRDefault="000B5F67" w:rsidP="00EE1F39">
            <w:pPr>
              <w:spacing w:after="150"/>
              <w:jc w:val="both"/>
              <w:rPr>
                <w:i/>
                <w:color w:val="000000"/>
                <w:sz w:val="24"/>
                <w:szCs w:val="24"/>
                <w:lang w:eastAsia="tr-TR"/>
              </w:rPr>
            </w:pPr>
            <w:r w:rsidRPr="000B5F67">
              <w:rPr>
                <w:i/>
                <w:color w:val="000000"/>
                <w:sz w:val="24"/>
                <w:szCs w:val="24"/>
                <w:lang w:eastAsia="tr-TR"/>
              </w:rPr>
              <w:t>Fatura düzenleme ve amortisman sınırı</w:t>
            </w:r>
          </w:p>
        </w:tc>
        <w:tc>
          <w:tcPr>
            <w:tcW w:w="1602" w:type="dxa"/>
          </w:tcPr>
          <w:p w14:paraId="49388DC6" w14:textId="77777777" w:rsidR="000B5F67" w:rsidRPr="000B5F67" w:rsidRDefault="000B5F67" w:rsidP="000B5F67">
            <w:pPr>
              <w:spacing w:after="150"/>
              <w:jc w:val="right"/>
              <w:rPr>
                <w:b/>
                <w:i/>
                <w:color w:val="000000"/>
                <w:sz w:val="24"/>
                <w:szCs w:val="24"/>
                <w:lang w:eastAsia="tr-TR"/>
              </w:rPr>
            </w:pPr>
            <w:r w:rsidRPr="000B5F67">
              <w:rPr>
                <w:b/>
                <w:i/>
                <w:color w:val="000000"/>
                <w:sz w:val="24"/>
                <w:szCs w:val="24"/>
                <w:lang w:eastAsia="tr-TR"/>
              </w:rPr>
              <w:t>6.900</w:t>
            </w:r>
          </w:p>
        </w:tc>
      </w:tr>
      <w:tr w:rsidR="000B5F67" w:rsidRPr="000B5F67" w14:paraId="5A53EF01" w14:textId="77777777" w:rsidTr="00EE1F39">
        <w:tc>
          <w:tcPr>
            <w:tcW w:w="6721" w:type="dxa"/>
          </w:tcPr>
          <w:p w14:paraId="3CCB925C" w14:textId="77777777" w:rsidR="000B5F67" w:rsidRPr="000B5F67" w:rsidRDefault="000B5F67" w:rsidP="00EE1F39">
            <w:pPr>
              <w:spacing w:after="150"/>
              <w:jc w:val="both"/>
              <w:rPr>
                <w:i/>
                <w:color w:val="000000"/>
                <w:sz w:val="24"/>
                <w:szCs w:val="24"/>
                <w:lang w:eastAsia="tr-TR"/>
              </w:rPr>
            </w:pPr>
            <w:r w:rsidRPr="000B5F67">
              <w:rPr>
                <w:i/>
                <w:color w:val="000000"/>
                <w:sz w:val="24"/>
                <w:szCs w:val="24"/>
                <w:lang w:eastAsia="tr-TR"/>
              </w:rPr>
              <w:t>Şüpheli alacak alt sınırı</w:t>
            </w:r>
          </w:p>
        </w:tc>
        <w:tc>
          <w:tcPr>
            <w:tcW w:w="1602" w:type="dxa"/>
          </w:tcPr>
          <w:p w14:paraId="68BA9E33" w14:textId="77777777" w:rsidR="000B5F67" w:rsidRPr="000B5F67" w:rsidRDefault="000B5F67" w:rsidP="000B5F67">
            <w:pPr>
              <w:spacing w:after="150"/>
              <w:jc w:val="right"/>
              <w:rPr>
                <w:b/>
                <w:i/>
                <w:color w:val="000000"/>
                <w:sz w:val="24"/>
                <w:szCs w:val="24"/>
                <w:lang w:eastAsia="tr-TR"/>
              </w:rPr>
            </w:pPr>
            <w:r w:rsidRPr="000B5F67">
              <w:rPr>
                <w:b/>
                <w:i/>
                <w:color w:val="000000"/>
                <w:sz w:val="24"/>
                <w:szCs w:val="24"/>
                <w:lang w:eastAsia="tr-TR"/>
              </w:rPr>
              <w:t>14.000</w:t>
            </w:r>
          </w:p>
        </w:tc>
      </w:tr>
      <w:tr w:rsidR="000B5F67" w:rsidRPr="000B5F67" w14:paraId="1A089E3B" w14:textId="77777777" w:rsidTr="00EE1F39">
        <w:tc>
          <w:tcPr>
            <w:tcW w:w="6721" w:type="dxa"/>
          </w:tcPr>
          <w:p w14:paraId="6104E974" w14:textId="77777777" w:rsidR="000B5F67" w:rsidRPr="000B5F67" w:rsidRDefault="000B5F67" w:rsidP="00EE1F39">
            <w:pPr>
              <w:spacing w:after="150"/>
              <w:jc w:val="both"/>
              <w:rPr>
                <w:i/>
                <w:color w:val="000000"/>
                <w:sz w:val="24"/>
                <w:szCs w:val="24"/>
                <w:lang w:eastAsia="tr-TR"/>
              </w:rPr>
            </w:pPr>
            <w:r w:rsidRPr="000B5F67">
              <w:rPr>
                <w:i/>
                <w:color w:val="000000"/>
                <w:sz w:val="24"/>
                <w:szCs w:val="24"/>
                <w:lang w:eastAsia="tr-TR"/>
              </w:rPr>
              <w:t>Sermaye şirketleri için I’ inci derece usulsüzlük cezası tutarı</w:t>
            </w:r>
          </w:p>
        </w:tc>
        <w:tc>
          <w:tcPr>
            <w:tcW w:w="1602" w:type="dxa"/>
          </w:tcPr>
          <w:p w14:paraId="147CFD28" w14:textId="77777777" w:rsidR="000B5F67" w:rsidRPr="000B5F67" w:rsidRDefault="000B5F67" w:rsidP="000B5F67">
            <w:pPr>
              <w:spacing w:after="150"/>
              <w:jc w:val="right"/>
              <w:rPr>
                <w:b/>
                <w:i/>
                <w:color w:val="000000"/>
                <w:sz w:val="24"/>
                <w:szCs w:val="24"/>
                <w:lang w:eastAsia="tr-TR"/>
              </w:rPr>
            </w:pPr>
            <w:r w:rsidRPr="000B5F67">
              <w:rPr>
                <w:b/>
                <w:i/>
                <w:color w:val="000000"/>
                <w:sz w:val="24"/>
                <w:szCs w:val="24"/>
                <w:lang w:eastAsia="tr-TR"/>
              </w:rPr>
              <w:t>1.100</w:t>
            </w:r>
          </w:p>
        </w:tc>
      </w:tr>
      <w:tr w:rsidR="000B5F67" w:rsidRPr="000B5F67" w14:paraId="79E94B5B" w14:textId="77777777" w:rsidTr="00EE1F39">
        <w:tc>
          <w:tcPr>
            <w:tcW w:w="6721" w:type="dxa"/>
          </w:tcPr>
          <w:p w14:paraId="57AB07D6" w14:textId="77777777" w:rsidR="000B5F67" w:rsidRPr="000B5F67" w:rsidRDefault="000B5F67" w:rsidP="00EE1F39">
            <w:pPr>
              <w:spacing w:after="150"/>
              <w:jc w:val="both"/>
              <w:rPr>
                <w:i/>
                <w:color w:val="000000"/>
                <w:sz w:val="24"/>
                <w:szCs w:val="24"/>
                <w:lang w:eastAsia="tr-TR"/>
              </w:rPr>
            </w:pPr>
            <w:r w:rsidRPr="000B5F67">
              <w:rPr>
                <w:i/>
                <w:color w:val="000000"/>
                <w:sz w:val="24"/>
                <w:szCs w:val="24"/>
                <w:lang w:eastAsia="tr-TR"/>
              </w:rPr>
              <w:t>Sermaye şirketleri için II’ inci derece usulsüzlük cezası tutarı</w:t>
            </w:r>
          </w:p>
        </w:tc>
        <w:tc>
          <w:tcPr>
            <w:tcW w:w="1602" w:type="dxa"/>
          </w:tcPr>
          <w:p w14:paraId="575884BE" w14:textId="77777777" w:rsidR="000B5F67" w:rsidRPr="000B5F67" w:rsidRDefault="000B5F67" w:rsidP="000B5F67">
            <w:pPr>
              <w:spacing w:after="150"/>
              <w:jc w:val="right"/>
              <w:rPr>
                <w:b/>
                <w:i/>
                <w:color w:val="000000"/>
                <w:sz w:val="24"/>
                <w:szCs w:val="24"/>
                <w:lang w:eastAsia="tr-TR"/>
              </w:rPr>
            </w:pPr>
            <w:r w:rsidRPr="000B5F67">
              <w:rPr>
                <w:b/>
                <w:i/>
                <w:color w:val="000000"/>
                <w:sz w:val="24"/>
                <w:szCs w:val="24"/>
                <w:lang w:eastAsia="tr-TR"/>
              </w:rPr>
              <w:t>660</w:t>
            </w:r>
          </w:p>
        </w:tc>
      </w:tr>
      <w:tr w:rsidR="000B5F67" w:rsidRPr="000B5F67" w14:paraId="50232A65" w14:textId="77777777" w:rsidTr="00EE1F39">
        <w:trPr>
          <w:trHeight w:val="1562"/>
        </w:trPr>
        <w:tc>
          <w:tcPr>
            <w:tcW w:w="6721" w:type="dxa"/>
          </w:tcPr>
          <w:p w14:paraId="05FCD634" w14:textId="77777777" w:rsidR="000B5F67" w:rsidRPr="000B5F67" w:rsidRDefault="000B5F67" w:rsidP="00EE1F39">
            <w:pPr>
              <w:shd w:val="clear" w:color="auto" w:fill="FFFFFF"/>
              <w:spacing w:before="100" w:beforeAutospacing="1" w:after="100" w:afterAutospacing="1"/>
              <w:jc w:val="both"/>
              <w:rPr>
                <w:i/>
                <w:color w:val="000000"/>
                <w:sz w:val="24"/>
                <w:szCs w:val="24"/>
                <w:lang w:eastAsia="tr-TR"/>
              </w:rPr>
            </w:pPr>
            <w:r w:rsidRPr="000B5F67">
              <w:rPr>
                <w:i/>
                <w:color w:val="000000"/>
                <w:sz w:val="24"/>
                <w:szCs w:val="24"/>
                <w:lang w:eastAsia="tr-TR"/>
              </w:rPr>
              <w:t>Elektronik belge olarak düzenlenmesi gerekenler de dâhil olmak üzere fatura, gider pusulası, müstahsil makbuzu, serbest meslek makbuzunun verilmemesi, alınmaması, bu belgelerde gerçek meblağdan farklı meblağlara yer verilmesi, bu belgelerin elektronik belge olarak düzenlenmesi gerekirken kâğıt olarak düzenlenmesi, bu belgelerin hiç düzenlenmemiş sayılmasına ilişkin ceza tutarı</w:t>
            </w:r>
          </w:p>
        </w:tc>
        <w:tc>
          <w:tcPr>
            <w:tcW w:w="1602" w:type="dxa"/>
          </w:tcPr>
          <w:p w14:paraId="4FB22AFB" w14:textId="77777777" w:rsidR="000B5F67" w:rsidRPr="000B5F67" w:rsidRDefault="000B5F67" w:rsidP="000B5F67">
            <w:pPr>
              <w:spacing w:after="150"/>
              <w:jc w:val="right"/>
              <w:rPr>
                <w:b/>
                <w:i/>
                <w:color w:val="000000"/>
                <w:sz w:val="24"/>
                <w:szCs w:val="24"/>
                <w:lang w:eastAsia="tr-TR"/>
              </w:rPr>
            </w:pPr>
          </w:p>
          <w:p w14:paraId="0127D1D4" w14:textId="77777777" w:rsidR="000B5F67" w:rsidRPr="000B5F67" w:rsidRDefault="000B5F67" w:rsidP="000B5F67">
            <w:pPr>
              <w:spacing w:after="150"/>
              <w:jc w:val="right"/>
              <w:rPr>
                <w:b/>
                <w:i/>
                <w:color w:val="000000"/>
                <w:sz w:val="24"/>
                <w:szCs w:val="24"/>
                <w:lang w:eastAsia="tr-TR"/>
              </w:rPr>
            </w:pPr>
          </w:p>
          <w:p w14:paraId="6FA9620B" w14:textId="77777777" w:rsidR="000B5F67" w:rsidRPr="000B5F67" w:rsidRDefault="000B5F67" w:rsidP="000B5F67">
            <w:pPr>
              <w:spacing w:after="150"/>
              <w:jc w:val="right"/>
              <w:rPr>
                <w:b/>
                <w:i/>
                <w:color w:val="000000"/>
                <w:sz w:val="24"/>
                <w:szCs w:val="24"/>
                <w:lang w:eastAsia="tr-TR"/>
              </w:rPr>
            </w:pPr>
            <w:r w:rsidRPr="000B5F67">
              <w:rPr>
                <w:b/>
                <w:i/>
                <w:color w:val="000000"/>
                <w:sz w:val="24"/>
                <w:szCs w:val="24"/>
                <w:lang w:eastAsia="tr-TR"/>
              </w:rPr>
              <w:t>3.400</w:t>
            </w:r>
          </w:p>
        </w:tc>
      </w:tr>
      <w:tr w:rsidR="000B5F67" w:rsidRPr="000B5F67" w14:paraId="16E3AC30" w14:textId="77777777" w:rsidTr="00EE1F39">
        <w:trPr>
          <w:trHeight w:val="866"/>
        </w:trPr>
        <w:tc>
          <w:tcPr>
            <w:tcW w:w="6721" w:type="dxa"/>
          </w:tcPr>
          <w:p w14:paraId="701E475F" w14:textId="77777777" w:rsidR="000B5F67" w:rsidRPr="000B5F67" w:rsidRDefault="000B5F67" w:rsidP="00EE1F39">
            <w:pPr>
              <w:shd w:val="clear" w:color="auto" w:fill="FFFFFF"/>
              <w:spacing w:before="100" w:beforeAutospacing="1" w:after="100" w:afterAutospacing="1"/>
              <w:jc w:val="both"/>
              <w:rPr>
                <w:i/>
                <w:color w:val="000000"/>
                <w:sz w:val="24"/>
                <w:szCs w:val="24"/>
                <w:lang w:eastAsia="tr-TR"/>
              </w:rPr>
            </w:pPr>
            <w:r w:rsidRPr="000B5F67">
              <w:rPr>
                <w:i/>
                <w:color w:val="000000"/>
                <w:sz w:val="24"/>
                <w:szCs w:val="24"/>
                <w:lang w:eastAsia="tr-TR"/>
              </w:rPr>
              <w:t>Bir takvim yılı içinde her bir belge nev’ine ilişkin olarak kesilecek toplam ceza tutarı</w:t>
            </w:r>
          </w:p>
        </w:tc>
        <w:tc>
          <w:tcPr>
            <w:tcW w:w="1602" w:type="dxa"/>
          </w:tcPr>
          <w:p w14:paraId="54A4E9D1" w14:textId="77777777" w:rsidR="000B5F67" w:rsidRPr="000B5F67" w:rsidRDefault="000B5F67" w:rsidP="000B5F67">
            <w:pPr>
              <w:spacing w:after="150"/>
              <w:jc w:val="right"/>
              <w:rPr>
                <w:b/>
                <w:i/>
                <w:color w:val="000000"/>
                <w:sz w:val="24"/>
                <w:szCs w:val="24"/>
                <w:lang w:eastAsia="tr-TR"/>
              </w:rPr>
            </w:pPr>
          </w:p>
          <w:p w14:paraId="55AADCC1" w14:textId="77777777" w:rsidR="000B5F67" w:rsidRPr="000B5F67" w:rsidRDefault="000B5F67" w:rsidP="000B5F67">
            <w:pPr>
              <w:spacing w:after="150"/>
              <w:jc w:val="right"/>
              <w:rPr>
                <w:b/>
                <w:i/>
                <w:color w:val="000000"/>
                <w:sz w:val="24"/>
                <w:szCs w:val="24"/>
                <w:lang w:eastAsia="tr-TR"/>
              </w:rPr>
            </w:pPr>
            <w:r w:rsidRPr="000B5F67">
              <w:rPr>
                <w:b/>
                <w:i/>
                <w:color w:val="000000"/>
                <w:sz w:val="24"/>
                <w:szCs w:val="24"/>
                <w:lang w:eastAsia="tr-TR"/>
              </w:rPr>
              <w:t>1.700.000</w:t>
            </w:r>
          </w:p>
        </w:tc>
      </w:tr>
      <w:tr w:rsidR="000B5F67" w:rsidRPr="000B5F67" w14:paraId="06F0FB7E" w14:textId="77777777" w:rsidTr="00EE1F39">
        <w:tc>
          <w:tcPr>
            <w:tcW w:w="6721" w:type="dxa"/>
          </w:tcPr>
          <w:p w14:paraId="37515945" w14:textId="77777777" w:rsidR="000B5F67" w:rsidRPr="000B5F67" w:rsidRDefault="000B5F67" w:rsidP="00EE1F39">
            <w:pPr>
              <w:spacing w:after="150"/>
              <w:jc w:val="both"/>
              <w:rPr>
                <w:i/>
                <w:color w:val="000000"/>
                <w:sz w:val="24"/>
                <w:szCs w:val="24"/>
                <w:lang w:eastAsia="tr-TR"/>
              </w:rPr>
            </w:pPr>
            <w:r w:rsidRPr="000B5F67">
              <w:rPr>
                <w:i/>
                <w:color w:val="000000"/>
                <w:sz w:val="24"/>
                <w:szCs w:val="24"/>
                <w:lang w:eastAsia="tr-TR"/>
              </w:rPr>
              <w:t xml:space="preserve">Elektronik beyanname ve bildirimlerin verilmemesi durumunda birinci sınıf tüccarlar ile serbest meslek erbabı hakkında </w:t>
            </w:r>
            <w:r w:rsidRPr="000B5F67">
              <w:rPr>
                <w:i/>
                <w:color w:val="000000"/>
                <w:sz w:val="24"/>
                <w:szCs w:val="24"/>
                <w:lang w:eastAsia="tr-TR"/>
              </w:rPr>
              <w:lastRenderedPageBreak/>
              <w:t>uygulanacak ceza tutarı</w:t>
            </w:r>
          </w:p>
        </w:tc>
        <w:tc>
          <w:tcPr>
            <w:tcW w:w="1602" w:type="dxa"/>
          </w:tcPr>
          <w:p w14:paraId="46DA8FDF" w14:textId="77777777" w:rsidR="000B5F67" w:rsidRPr="000B5F67" w:rsidRDefault="000B5F67" w:rsidP="000B5F67">
            <w:pPr>
              <w:spacing w:after="150"/>
              <w:jc w:val="right"/>
              <w:rPr>
                <w:b/>
                <w:i/>
                <w:color w:val="000000"/>
                <w:sz w:val="24"/>
                <w:szCs w:val="24"/>
                <w:lang w:eastAsia="tr-TR"/>
              </w:rPr>
            </w:pPr>
          </w:p>
          <w:p w14:paraId="49CE35C1" w14:textId="77777777" w:rsidR="000B5F67" w:rsidRPr="000B5F67" w:rsidRDefault="000B5F67" w:rsidP="000B5F67">
            <w:pPr>
              <w:spacing w:after="150"/>
              <w:jc w:val="right"/>
              <w:rPr>
                <w:b/>
                <w:i/>
                <w:color w:val="000000"/>
                <w:sz w:val="24"/>
                <w:szCs w:val="24"/>
                <w:lang w:eastAsia="tr-TR"/>
              </w:rPr>
            </w:pPr>
            <w:r w:rsidRPr="000B5F67">
              <w:rPr>
                <w:b/>
                <w:i/>
                <w:color w:val="000000"/>
                <w:sz w:val="24"/>
                <w:szCs w:val="24"/>
                <w:lang w:eastAsia="tr-TR"/>
              </w:rPr>
              <w:lastRenderedPageBreak/>
              <w:t>11.800</w:t>
            </w:r>
          </w:p>
        </w:tc>
      </w:tr>
    </w:tbl>
    <w:p w14:paraId="65ECC419" w14:textId="77777777" w:rsidR="000B5F67" w:rsidRPr="000B5F67" w:rsidRDefault="000B5F67" w:rsidP="000B5F67">
      <w:pPr>
        <w:shd w:val="clear" w:color="auto" w:fill="FFFFFF"/>
        <w:spacing w:after="150"/>
        <w:jc w:val="both"/>
        <w:rPr>
          <w:i/>
          <w:color w:val="000000"/>
          <w:sz w:val="24"/>
          <w:szCs w:val="24"/>
          <w:lang w:eastAsia="tr-TR"/>
        </w:rPr>
      </w:pPr>
    </w:p>
    <w:p w14:paraId="472BDD2E" w14:textId="77777777" w:rsidR="000B5F67" w:rsidRPr="000B5F67" w:rsidRDefault="000B5F67" w:rsidP="000B5F67">
      <w:pPr>
        <w:pStyle w:val="NormalWeb"/>
        <w:shd w:val="clear" w:color="auto" w:fill="FFFFFF"/>
        <w:spacing w:before="0" w:beforeAutospacing="0" w:after="143" w:afterAutospacing="0" w:line="276" w:lineRule="auto"/>
        <w:jc w:val="both"/>
        <w:rPr>
          <w:color w:val="000000"/>
        </w:rPr>
      </w:pPr>
      <w:r w:rsidRPr="000B5F67">
        <w:rPr>
          <w:color w:val="000000"/>
        </w:rPr>
        <w:t>Vergi Usul Kanunu’nun yer alan maktu hadler ile asgari ve azami miktarları belirtilmiş olan para ile ödenecek ceza miktarları, her yıl bir önceki yıla ait yeniden değerleme oranında artırılarak uygulanmaktadır.</w:t>
      </w:r>
    </w:p>
    <w:p w14:paraId="78D10F57" w14:textId="77777777" w:rsidR="000B5F67" w:rsidRPr="000B5F67" w:rsidRDefault="000B5F67" w:rsidP="000B5F67">
      <w:pPr>
        <w:pStyle w:val="NormalWeb"/>
        <w:shd w:val="clear" w:color="auto" w:fill="FFFFFF"/>
        <w:spacing w:before="0" w:beforeAutospacing="0" w:after="143" w:afterAutospacing="0" w:line="276" w:lineRule="auto"/>
        <w:jc w:val="both"/>
        <w:rPr>
          <w:i/>
          <w:color w:val="000000"/>
        </w:rPr>
      </w:pPr>
      <w:r w:rsidRPr="000B5F67">
        <w:rPr>
          <w:color w:val="000000"/>
        </w:rPr>
        <w:t>Cumhurbaşkanı’nın söz konusu maktu had ve miktarları yarısına kadar artırmaya veya indirmeye, nisbi hadleri ise iki katına kadar artırmaya veya</w:t>
      </w:r>
      <w:r w:rsidRPr="000B5F67">
        <w:rPr>
          <w:i/>
          <w:color w:val="000000"/>
        </w:rPr>
        <w:t xml:space="preserve"> </w:t>
      </w:r>
      <w:r w:rsidRPr="000B5F67">
        <w:rPr>
          <w:color w:val="000000"/>
        </w:rPr>
        <w:t>yarısına kadar indirmeye veya tekrar kanuni seviyesine getirmeye yetkisi bulunmaktadır.</w:t>
      </w:r>
    </w:p>
    <w:p w14:paraId="07467073" w14:textId="77777777" w:rsidR="000B5F67" w:rsidRPr="000B5F67" w:rsidRDefault="000B5F67" w:rsidP="000B5F67">
      <w:pPr>
        <w:pStyle w:val="NormalWeb"/>
        <w:shd w:val="clear" w:color="auto" w:fill="FFFFFF"/>
        <w:spacing w:before="0" w:beforeAutospacing="0" w:after="143" w:afterAutospacing="0"/>
        <w:rPr>
          <w:color w:val="000000"/>
        </w:rPr>
      </w:pPr>
      <w:r w:rsidRPr="000B5F67">
        <w:rPr>
          <w:color w:val="000000"/>
        </w:rPr>
        <w:t>2023 yılına ilişkin yeniden değerleme oranı %58,46 olarak belirlenmiş olup;</w:t>
      </w:r>
    </w:p>
    <w:p w14:paraId="3454985C" w14:textId="77777777" w:rsidR="000B5F67" w:rsidRPr="000B5F67" w:rsidRDefault="000B5F67" w:rsidP="000B5F67">
      <w:pPr>
        <w:pStyle w:val="NormalWeb"/>
        <w:shd w:val="clear" w:color="auto" w:fill="FFFFFF"/>
        <w:spacing w:before="0" w:beforeAutospacing="0" w:after="143" w:afterAutospacing="0"/>
        <w:rPr>
          <w:color w:val="000000"/>
        </w:rPr>
      </w:pPr>
    </w:p>
    <w:p w14:paraId="2C65DE2F" w14:textId="77777777" w:rsidR="000B5F67" w:rsidRPr="000B5F67" w:rsidRDefault="000B5F67" w:rsidP="000B5F67">
      <w:pPr>
        <w:pStyle w:val="NormalWeb"/>
        <w:shd w:val="clear" w:color="auto" w:fill="FFFFFF"/>
        <w:spacing w:before="0" w:beforeAutospacing="0" w:after="143" w:afterAutospacing="0" w:line="360" w:lineRule="auto"/>
        <w:rPr>
          <w:i/>
          <w:color w:val="000000"/>
        </w:rPr>
      </w:pPr>
      <w:r w:rsidRPr="000B5F67">
        <w:rPr>
          <w:i/>
          <w:color w:val="000000"/>
        </w:rPr>
        <w:t>- Bilanço esasına göre defter tutma hadleri (VUK 177),</w:t>
      </w:r>
    </w:p>
    <w:p w14:paraId="5B0985F7" w14:textId="77777777" w:rsidR="000B5F67" w:rsidRPr="000B5F67" w:rsidRDefault="000B5F67" w:rsidP="000B5F67">
      <w:pPr>
        <w:pStyle w:val="NormalWeb"/>
        <w:shd w:val="clear" w:color="auto" w:fill="FFFFFF"/>
        <w:spacing w:before="0" w:beforeAutospacing="0" w:after="143" w:afterAutospacing="0" w:line="360" w:lineRule="auto"/>
        <w:rPr>
          <w:i/>
          <w:color w:val="000000"/>
        </w:rPr>
      </w:pPr>
      <w:r w:rsidRPr="000B5F67">
        <w:rPr>
          <w:i/>
          <w:color w:val="000000"/>
        </w:rPr>
        <w:t>- Fatura düzenleme sınırı (VUK 232),</w:t>
      </w:r>
    </w:p>
    <w:p w14:paraId="17654D38" w14:textId="77777777" w:rsidR="000B5F67" w:rsidRPr="000B5F67" w:rsidRDefault="000B5F67" w:rsidP="000B5F67">
      <w:pPr>
        <w:pStyle w:val="NormalWeb"/>
        <w:shd w:val="clear" w:color="auto" w:fill="FFFFFF"/>
        <w:spacing w:before="0" w:beforeAutospacing="0" w:after="143" w:afterAutospacing="0" w:line="480" w:lineRule="auto"/>
        <w:rPr>
          <w:i/>
          <w:color w:val="000000"/>
        </w:rPr>
      </w:pPr>
      <w:r w:rsidRPr="000B5F67">
        <w:rPr>
          <w:i/>
          <w:color w:val="000000"/>
        </w:rPr>
        <w:t>- Usulsüzlük cezaları (VUK 352)</w:t>
      </w:r>
      <w:r w:rsidRPr="000B5F67">
        <w:rPr>
          <w:i/>
          <w:color w:val="000000"/>
        </w:rPr>
        <w:br/>
        <w:t>- Özel usulsüzlük cezaları (VUK 353)</w:t>
      </w:r>
      <w:r w:rsidRPr="000B5F67">
        <w:rPr>
          <w:i/>
          <w:color w:val="000000"/>
        </w:rPr>
        <w:br/>
        <w:t>- Özel usulsüzlük cezaları (VUK mükerrer 355)</w:t>
      </w:r>
      <w:r w:rsidRPr="000B5F67">
        <w:rPr>
          <w:i/>
          <w:color w:val="000000"/>
        </w:rPr>
        <w:br/>
        <w:t>- Demirbaşlara ait doğrudan gider yazılabilecek sınır (VUK 313),</w:t>
      </w:r>
    </w:p>
    <w:p w14:paraId="245013D2" w14:textId="77777777" w:rsidR="000B5F67" w:rsidRPr="000B5F67" w:rsidRDefault="000B5F67" w:rsidP="000B5F67">
      <w:pPr>
        <w:pStyle w:val="NormalWeb"/>
        <w:shd w:val="clear" w:color="auto" w:fill="FFFFFF"/>
        <w:spacing w:before="0" w:beforeAutospacing="0" w:after="143" w:afterAutospacing="0" w:line="276" w:lineRule="auto"/>
        <w:rPr>
          <w:color w:val="000000"/>
        </w:rPr>
      </w:pPr>
      <w:r w:rsidRPr="000B5F67">
        <w:rPr>
          <w:color w:val="000000"/>
        </w:rPr>
        <w:t>bu orana göre hesaplanarak 556 sıra numaralı Vergi Usul Kanunu Genel Tebliği ile duyurulmuştur.</w:t>
      </w:r>
    </w:p>
    <w:p w14:paraId="2F1514CA" w14:textId="77777777" w:rsidR="000B5F67" w:rsidRPr="000B5F67" w:rsidRDefault="000B5F67" w:rsidP="000B5F67">
      <w:pPr>
        <w:jc w:val="both"/>
        <w:rPr>
          <w:color w:val="000000"/>
          <w:sz w:val="24"/>
          <w:szCs w:val="24"/>
        </w:rPr>
      </w:pPr>
      <w:r w:rsidRPr="000B5F67">
        <w:rPr>
          <w:color w:val="000000"/>
          <w:sz w:val="24"/>
          <w:szCs w:val="24"/>
        </w:rPr>
        <w:t xml:space="preserve">VUK Tebliği ile duyurulan Liste aşağıda yer almaktadır: </w:t>
      </w:r>
    </w:p>
    <w:tbl>
      <w:tblPr>
        <w:tblpPr w:leftFromText="141" w:rightFromText="141" w:vertAnchor="text" w:horzAnchor="margin" w:tblpY="75"/>
        <w:tblOverlap w:val="never"/>
        <w:tblW w:w="5000" w:type="pct"/>
        <w:tblLook w:val="04A0" w:firstRow="1" w:lastRow="0" w:firstColumn="1" w:lastColumn="0" w:noHBand="0" w:noVBand="1"/>
      </w:tblPr>
      <w:tblGrid>
        <w:gridCol w:w="4795"/>
        <w:gridCol w:w="4795"/>
      </w:tblGrid>
      <w:tr w:rsidR="000B5F67" w:rsidRPr="000B5F67" w14:paraId="38D82EE7" w14:textId="77777777" w:rsidTr="00EE1F39">
        <w:tc>
          <w:tcPr>
            <w:tcW w:w="0" w:type="auto"/>
            <w:tcMar>
              <w:top w:w="75" w:type="dxa"/>
              <w:left w:w="75" w:type="dxa"/>
              <w:bottom w:w="75" w:type="dxa"/>
              <w:right w:w="75" w:type="dxa"/>
            </w:tcMar>
            <w:hideMark/>
          </w:tcPr>
          <w:p w14:paraId="56CB5762" w14:textId="77777777" w:rsidR="000B5F67" w:rsidRPr="000B5F67" w:rsidRDefault="000B5F67" w:rsidP="00EE1F39">
            <w:pPr>
              <w:jc w:val="both"/>
              <w:rPr>
                <w:color w:val="000000" w:themeColor="text1"/>
                <w:sz w:val="24"/>
                <w:szCs w:val="24"/>
                <w:lang w:eastAsia="tr-TR"/>
              </w:rPr>
            </w:pPr>
          </w:p>
        </w:tc>
        <w:tc>
          <w:tcPr>
            <w:tcW w:w="0" w:type="auto"/>
            <w:tcMar>
              <w:top w:w="75" w:type="dxa"/>
              <w:left w:w="75" w:type="dxa"/>
              <w:bottom w:w="75" w:type="dxa"/>
              <w:right w:w="75" w:type="dxa"/>
            </w:tcMar>
            <w:hideMark/>
          </w:tcPr>
          <w:p w14:paraId="51E427D0" w14:textId="77777777" w:rsidR="000B5F67" w:rsidRPr="000B5F67" w:rsidRDefault="000B5F67" w:rsidP="00EE1F39">
            <w:pPr>
              <w:jc w:val="both"/>
              <w:rPr>
                <w:color w:val="000000" w:themeColor="text1"/>
                <w:sz w:val="24"/>
                <w:szCs w:val="24"/>
                <w:lang w:eastAsia="tr-TR"/>
              </w:rPr>
            </w:pPr>
          </w:p>
        </w:tc>
      </w:tr>
      <w:tr w:rsidR="000B5F67" w:rsidRPr="000B5F67" w14:paraId="15A752EF" w14:textId="77777777" w:rsidTr="00EE1F39">
        <w:tc>
          <w:tcPr>
            <w:tcW w:w="0" w:type="auto"/>
            <w:gridSpan w:val="2"/>
            <w:tcMar>
              <w:top w:w="75" w:type="dxa"/>
              <w:left w:w="75" w:type="dxa"/>
              <w:bottom w:w="75" w:type="dxa"/>
              <w:right w:w="75" w:type="dxa"/>
            </w:tcMar>
            <w:vAlign w:val="center"/>
          </w:tcPr>
          <w:p w14:paraId="588C33AD" w14:textId="77777777" w:rsidR="000B5F67" w:rsidRPr="000B5F67" w:rsidRDefault="000B5F67" w:rsidP="00EE1F39">
            <w:pPr>
              <w:jc w:val="both"/>
              <w:rPr>
                <w:color w:val="000000" w:themeColor="text1"/>
                <w:sz w:val="24"/>
                <w:szCs w:val="24"/>
              </w:rPr>
            </w:pPr>
          </w:p>
        </w:tc>
      </w:tr>
      <w:tr w:rsidR="000B5F67" w:rsidRPr="000B5F67" w14:paraId="0B5A8987" w14:textId="77777777" w:rsidTr="00EE1F39">
        <w:tc>
          <w:tcPr>
            <w:tcW w:w="0" w:type="auto"/>
            <w:gridSpan w:val="2"/>
            <w:tcMar>
              <w:top w:w="75" w:type="dxa"/>
              <w:left w:w="75" w:type="dxa"/>
              <w:bottom w:w="75" w:type="dxa"/>
              <w:right w:w="75" w:type="dxa"/>
            </w:tcMar>
            <w:vAlign w:val="center"/>
          </w:tcPr>
          <w:p w14:paraId="4F25618E" w14:textId="77777777" w:rsidR="000B5F67" w:rsidRPr="000B5F67" w:rsidRDefault="000B5F67" w:rsidP="00EE1F39">
            <w:pPr>
              <w:pStyle w:val="NormalWeb"/>
              <w:shd w:val="clear" w:color="auto" w:fill="FFFFFF"/>
              <w:spacing w:before="0" w:beforeAutospacing="0" w:after="143" w:afterAutospacing="0" w:line="256" w:lineRule="auto"/>
              <w:jc w:val="both"/>
              <w:rPr>
                <w:rStyle w:val="Gl"/>
                <w:color w:val="000000" w:themeColor="text1"/>
                <w:u w:val="single"/>
                <w:shd w:val="clear" w:color="auto" w:fill="FFFFFF"/>
                <w:lang w:eastAsia="en-US"/>
              </w:rPr>
            </w:pPr>
            <w:r w:rsidRPr="000B5F67">
              <w:rPr>
                <w:rStyle w:val="Gl"/>
                <w:color w:val="000000" w:themeColor="text1"/>
                <w:shd w:val="clear" w:color="auto" w:fill="FFFFFF"/>
                <w:lang w:eastAsia="en-US"/>
              </w:rPr>
              <w:t xml:space="preserve">1. </w:t>
            </w:r>
            <w:r w:rsidRPr="000B5F67">
              <w:rPr>
                <w:rStyle w:val="Gl"/>
                <w:color w:val="000000" w:themeColor="text1"/>
                <w:u w:val="single"/>
                <w:shd w:val="clear" w:color="auto" w:fill="FFFFFF"/>
                <w:lang w:eastAsia="en-US"/>
              </w:rPr>
              <w:t>Usulsüzlük cezaları (VUK Md.352)</w:t>
            </w:r>
          </w:p>
          <w:p w14:paraId="681C7068" w14:textId="77777777" w:rsidR="000B5F67" w:rsidRPr="000B5F67" w:rsidRDefault="000B5F67" w:rsidP="00EE1F39">
            <w:pPr>
              <w:pStyle w:val="NormalWeb"/>
              <w:shd w:val="clear" w:color="auto" w:fill="FFFFFF"/>
              <w:spacing w:before="0" w:beforeAutospacing="0" w:after="143" w:afterAutospacing="0" w:line="256" w:lineRule="auto"/>
              <w:jc w:val="both"/>
              <w:rPr>
                <w:rStyle w:val="Gl"/>
                <w:color w:val="000000" w:themeColor="text1"/>
                <w:shd w:val="clear" w:color="auto" w:fill="FFFFFF"/>
              </w:rPr>
            </w:pPr>
          </w:p>
          <w:tbl>
            <w:tblPr>
              <w:tblW w:w="7773" w:type="dxa"/>
              <w:tblCellMar>
                <w:left w:w="70" w:type="dxa"/>
                <w:right w:w="70" w:type="dxa"/>
              </w:tblCellMar>
              <w:tblLook w:val="04A0" w:firstRow="1" w:lastRow="0" w:firstColumn="1" w:lastColumn="0" w:noHBand="0" w:noVBand="1"/>
            </w:tblPr>
            <w:tblGrid>
              <w:gridCol w:w="4371"/>
              <w:gridCol w:w="1701"/>
              <w:gridCol w:w="1701"/>
            </w:tblGrid>
            <w:tr w:rsidR="000B5F67" w:rsidRPr="000B5F67" w14:paraId="7C65293E" w14:textId="77777777" w:rsidTr="00EE1F39">
              <w:trPr>
                <w:trHeight w:val="630"/>
              </w:trPr>
              <w:tc>
                <w:tcPr>
                  <w:tcW w:w="4371" w:type="dxa"/>
                  <w:tcBorders>
                    <w:top w:val="single" w:sz="8" w:space="0" w:color="auto"/>
                    <w:left w:val="single" w:sz="8" w:space="0" w:color="auto"/>
                    <w:bottom w:val="single" w:sz="8" w:space="0" w:color="auto"/>
                    <w:right w:val="single" w:sz="8" w:space="0" w:color="auto"/>
                  </w:tcBorders>
                  <w:shd w:val="clear" w:color="000000" w:fill="FCFCFC"/>
                  <w:vAlign w:val="center"/>
                  <w:hideMark/>
                </w:tcPr>
                <w:p w14:paraId="26112E3C" w14:textId="77777777" w:rsidR="000B5F67" w:rsidRPr="000B5F67" w:rsidRDefault="000B5F67" w:rsidP="004815FB">
                  <w:pPr>
                    <w:framePr w:hSpace="141" w:wrap="around" w:vAnchor="text" w:hAnchor="margin" w:y="75"/>
                    <w:suppressOverlap/>
                    <w:jc w:val="both"/>
                    <w:rPr>
                      <w:b/>
                      <w:bCs/>
                      <w:color w:val="000000"/>
                      <w:sz w:val="24"/>
                      <w:szCs w:val="24"/>
                      <w:lang w:eastAsia="tr-TR"/>
                    </w:rPr>
                  </w:pPr>
                  <w:r w:rsidRPr="000B5F67">
                    <w:rPr>
                      <w:b/>
                      <w:bCs/>
                      <w:color w:val="000000"/>
                      <w:sz w:val="24"/>
                      <w:szCs w:val="24"/>
                      <w:lang w:eastAsia="tr-TR"/>
                    </w:rPr>
                    <w:t xml:space="preserve">Mükellef </w:t>
                  </w:r>
                </w:p>
              </w:tc>
              <w:tc>
                <w:tcPr>
                  <w:tcW w:w="1701" w:type="dxa"/>
                  <w:tcBorders>
                    <w:top w:val="single" w:sz="8" w:space="0" w:color="auto"/>
                    <w:left w:val="nil"/>
                    <w:bottom w:val="single" w:sz="8" w:space="0" w:color="auto"/>
                    <w:right w:val="single" w:sz="8" w:space="0" w:color="auto"/>
                  </w:tcBorders>
                  <w:shd w:val="clear" w:color="000000" w:fill="FCFCFC"/>
                  <w:vAlign w:val="center"/>
                  <w:hideMark/>
                </w:tcPr>
                <w:p w14:paraId="7C276F36" w14:textId="77777777" w:rsidR="000B5F67" w:rsidRPr="000B5F67" w:rsidRDefault="000B5F67" w:rsidP="004815FB">
                  <w:pPr>
                    <w:framePr w:hSpace="141" w:wrap="around" w:vAnchor="text" w:hAnchor="margin" w:y="75"/>
                    <w:suppressOverlap/>
                    <w:jc w:val="both"/>
                    <w:rPr>
                      <w:b/>
                      <w:bCs/>
                      <w:color w:val="000000"/>
                      <w:sz w:val="24"/>
                      <w:szCs w:val="24"/>
                      <w:lang w:eastAsia="tr-TR"/>
                    </w:rPr>
                  </w:pPr>
                  <w:r w:rsidRPr="000B5F67">
                    <w:rPr>
                      <w:b/>
                      <w:bCs/>
                      <w:color w:val="000000"/>
                      <w:sz w:val="24"/>
                      <w:szCs w:val="24"/>
                      <w:lang w:eastAsia="tr-TR"/>
                    </w:rPr>
                    <w:t xml:space="preserve">I.Derece Usulsüzlükler </w:t>
                  </w:r>
                </w:p>
              </w:tc>
              <w:tc>
                <w:tcPr>
                  <w:tcW w:w="1701" w:type="dxa"/>
                  <w:tcBorders>
                    <w:top w:val="single" w:sz="8" w:space="0" w:color="auto"/>
                    <w:left w:val="nil"/>
                    <w:bottom w:val="single" w:sz="8" w:space="0" w:color="auto"/>
                    <w:right w:val="single" w:sz="8" w:space="0" w:color="auto"/>
                  </w:tcBorders>
                  <w:shd w:val="clear" w:color="000000" w:fill="FCFCFC"/>
                  <w:vAlign w:val="center"/>
                  <w:hideMark/>
                </w:tcPr>
                <w:p w14:paraId="0FE26C65" w14:textId="77777777" w:rsidR="000B5F67" w:rsidRPr="000B5F67" w:rsidRDefault="000B5F67" w:rsidP="004815FB">
                  <w:pPr>
                    <w:framePr w:hSpace="141" w:wrap="around" w:vAnchor="text" w:hAnchor="margin" w:y="75"/>
                    <w:suppressOverlap/>
                    <w:jc w:val="both"/>
                    <w:rPr>
                      <w:b/>
                      <w:bCs/>
                      <w:color w:val="000000"/>
                      <w:sz w:val="24"/>
                      <w:szCs w:val="24"/>
                      <w:lang w:eastAsia="tr-TR"/>
                    </w:rPr>
                  </w:pPr>
                  <w:r w:rsidRPr="000B5F67">
                    <w:rPr>
                      <w:b/>
                      <w:bCs/>
                      <w:color w:val="000000"/>
                      <w:sz w:val="24"/>
                      <w:szCs w:val="24"/>
                      <w:lang w:eastAsia="tr-TR"/>
                    </w:rPr>
                    <w:t xml:space="preserve">II.Derece Usulsüzlükler </w:t>
                  </w:r>
                </w:p>
              </w:tc>
            </w:tr>
            <w:tr w:rsidR="000B5F67" w:rsidRPr="000B5F67" w14:paraId="1217623D" w14:textId="77777777" w:rsidTr="00EE1F39">
              <w:trPr>
                <w:trHeight w:val="300"/>
              </w:trPr>
              <w:tc>
                <w:tcPr>
                  <w:tcW w:w="4371" w:type="dxa"/>
                  <w:tcBorders>
                    <w:top w:val="nil"/>
                    <w:left w:val="single" w:sz="8" w:space="0" w:color="auto"/>
                    <w:bottom w:val="single" w:sz="8" w:space="0" w:color="auto"/>
                    <w:right w:val="single" w:sz="8" w:space="0" w:color="auto"/>
                  </w:tcBorders>
                  <w:shd w:val="clear" w:color="000000" w:fill="FCFCFC"/>
                  <w:vAlign w:val="center"/>
                  <w:hideMark/>
                </w:tcPr>
                <w:p w14:paraId="4FEC2576" w14:textId="77777777" w:rsidR="000B5F67" w:rsidRPr="000B5F67" w:rsidRDefault="000B5F67" w:rsidP="004815FB">
                  <w:pPr>
                    <w:framePr w:hSpace="141" w:wrap="around" w:vAnchor="text" w:hAnchor="margin" w:y="75"/>
                    <w:suppressOverlap/>
                    <w:jc w:val="both"/>
                    <w:rPr>
                      <w:b/>
                      <w:bCs/>
                      <w:i/>
                      <w:iCs/>
                      <w:color w:val="000000"/>
                      <w:sz w:val="24"/>
                      <w:szCs w:val="24"/>
                      <w:lang w:eastAsia="tr-TR"/>
                    </w:rPr>
                  </w:pPr>
                  <w:r w:rsidRPr="000B5F67">
                    <w:rPr>
                      <w:b/>
                      <w:bCs/>
                      <w:i/>
                      <w:iCs/>
                      <w:color w:val="000000"/>
                      <w:sz w:val="24"/>
                      <w:szCs w:val="24"/>
                      <w:lang w:eastAsia="tr-TR"/>
                    </w:rPr>
                    <w:t>Sermaye şirketleri</w:t>
                  </w:r>
                </w:p>
              </w:tc>
              <w:tc>
                <w:tcPr>
                  <w:tcW w:w="1701" w:type="dxa"/>
                  <w:tcBorders>
                    <w:top w:val="nil"/>
                    <w:left w:val="nil"/>
                    <w:bottom w:val="single" w:sz="8" w:space="0" w:color="auto"/>
                    <w:right w:val="single" w:sz="8" w:space="0" w:color="auto"/>
                  </w:tcBorders>
                  <w:shd w:val="clear" w:color="000000" w:fill="FCFCFC"/>
                  <w:vAlign w:val="center"/>
                  <w:hideMark/>
                </w:tcPr>
                <w:p w14:paraId="3165F61C" w14:textId="77777777" w:rsidR="000B5F67" w:rsidRPr="000B5F67" w:rsidRDefault="000B5F67" w:rsidP="004815FB">
                  <w:pPr>
                    <w:framePr w:hSpace="141" w:wrap="around" w:vAnchor="text" w:hAnchor="margin" w:y="75"/>
                    <w:suppressOverlap/>
                    <w:jc w:val="right"/>
                    <w:rPr>
                      <w:b/>
                      <w:bCs/>
                      <w:i/>
                      <w:iCs/>
                      <w:color w:val="000000"/>
                      <w:sz w:val="24"/>
                      <w:szCs w:val="24"/>
                      <w:lang w:eastAsia="tr-TR"/>
                    </w:rPr>
                  </w:pPr>
                  <w:r w:rsidRPr="000B5F67">
                    <w:rPr>
                      <w:b/>
                      <w:bCs/>
                      <w:i/>
                      <w:iCs/>
                      <w:color w:val="000000"/>
                      <w:sz w:val="24"/>
                      <w:szCs w:val="24"/>
                      <w:lang w:eastAsia="tr-TR"/>
                    </w:rPr>
                    <w:t xml:space="preserve">       1.100</w:t>
                  </w:r>
                </w:p>
              </w:tc>
              <w:tc>
                <w:tcPr>
                  <w:tcW w:w="1701" w:type="dxa"/>
                  <w:tcBorders>
                    <w:top w:val="nil"/>
                    <w:left w:val="nil"/>
                    <w:bottom w:val="single" w:sz="8" w:space="0" w:color="auto"/>
                    <w:right w:val="single" w:sz="8" w:space="0" w:color="auto"/>
                  </w:tcBorders>
                  <w:shd w:val="clear" w:color="000000" w:fill="FCFCFC"/>
                  <w:vAlign w:val="center"/>
                  <w:hideMark/>
                </w:tcPr>
                <w:p w14:paraId="2F9F6CA2"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580</w:t>
                  </w:r>
                </w:p>
              </w:tc>
            </w:tr>
            <w:tr w:rsidR="000B5F67" w:rsidRPr="000B5F67" w14:paraId="3CD07382" w14:textId="77777777" w:rsidTr="00EE1F39">
              <w:trPr>
                <w:trHeight w:val="590"/>
              </w:trPr>
              <w:tc>
                <w:tcPr>
                  <w:tcW w:w="4371" w:type="dxa"/>
                  <w:tcBorders>
                    <w:top w:val="nil"/>
                    <w:left w:val="single" w:sz="8" w:space="0" w:color="auto"/>
                    <w:bottom w:val="single" w:sz="8" w:space="0" w:color="auto"/>
                    <w:right w:val="single" w:sz="8" w:space="0" w:color="auto"/>
                  </w:tcBorders>
                  <w:shd w:val="clear" w:color="000000" w:fill="FCFCFC"/>
                  <w:vAlign w:val="center"/>
                  <w:hideMark/>
                </w:tcPr>
                <w:p w14:paraId="26207A68"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Sermaye şirketleri dışında kalan birinci sınıf tüccar ve serbest meslek erbabı</w:t>
                  </w:r>
                </w:p>
              </w:tc>
              <w:tc>
                <w:tcPr>
                  <w:tcW w:w="1701" w:type="dxa"/>
                  <w:tcBorders>
                    <w:top w:val="nil"/>
                    <w:left w:val="nil"/>
                    <w:bottom w:val="single" w:sz="8" w:space="0" w:color="auto"/>
                    <w:right w:val="single" w:sz="8" w:space="0" w:color="auto"/>
                  </w:tcBorders>
                  <w:shd w:val="clear" w:color="000000" w:fill="FCFCFC"/>
                  <w:vAlign w:val="center"/>
                  <w:hideMark/>
                </w:tcPr>
                <w:p w14:paraId="47049CC1"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660</w:t>
                  </w:r>
                </w:p>
              </w:tc>
              <w:tc>
                <w:tcPr>
                  <w:tcW w:w="1701" w:type="dxa"/>
                  <w:tcBorders>
                    <w:top w:val="nil"/>
                    <w:left w:val="nil"/>
                    <w:bottom w:val="single" w:sz="8" w:space="0" w:color="auto"/>
                    <w:right w:val="single" w:sz="8" w:space="0" w:color="auto"/>
                  </w:tcBorders>
                  <w:shd w:val="clear" w:color="000000" w:fill="FCFCFC"/>
                  <w:vAlign w:val="center"/>
                  <w:hideMark/>
                </w:tcPr>
                <w:p w14:paraId="16FE8211"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330</w:t>
                  </w:r>
                </w:p>
              </w:tc>
            </w:tr>
            <w:tr w:rsidR="000B5F67" w:rsidRPr="000B5F67" w14:paraId="3854D4C8" w14:textId="77777777" w:rsidTr="00EE1F39">
              <w:trPr>
                <w:trHeight w:val="300"/>
              </w:trPr>
              <w:tc>
                <w:tcPr>
                  <w:tcW w:w="4371" w:type="dxa"/>
                  <w:tcBorders>
                    <w:top w:val="nil"/>
                    <w:left w:val="single" w:sz="8" w:space="0" w:color="auto"/>
                    <w:bottom w:val="single" w:sz="8" w:space="0" w:color="auto"/>
                    <w:right w:val="single" w:sz="8" w:space="0" w:color="auto"/>
                  </w:tcBorders>
                  <w:shd w:val="clear" w:color="000000" w:fill="FCFCFC"/>
                  <w:vAlign w:val="center"/>
                  <w:hideMark/>
                </w:tcPr>
                <w:p w14:paraId="23EC17F2"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İkinci sınıf tüccarlar</w:t>
                  </w:r>
                </w:p>
              </w:tc>
              <w:tc>
                <w:tcPr>
                  <w:tcW w:w="1701" w:type="dxa"/>
                  <w:tcBorders>
                    <w:top w:val="nil"/>
                    <w:left w:val="nil"/>
                    <w:bottom w:val="single" w:sz="8" w:space="0" w:color="auto"/>
                    <w:right w:val="single" w:sz="8" w:space="0" w:color="auto"/>
                  </w:tcBorders>
                  <w:shd w:val="clear" w:color="000000" w:fill="FCFCFC"/>
                  <w:vAlign w:val="center"/>
                  <w:hideMark/>
                </w:tcPr>
                <w:p w14:paraId="335F70F6"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330</w:t>
                  </w:r>
                </w:p>
              </w:tc>
              <w:tc>
                <w:tcPr>
                  <w:tcW w:w="1701" w:type="dxa"/>
                  <w:tcBorders>
                    <w:top w:val="nil"/>
                    <w:left w:val="nil"/>
                    <w:bottom w:val="single" w:sz="8" w:space="0" w:color="auto"/>
                    <w:right w:val="single" w:sz="8" w:space="0" w:color="auto"/>
                  </w:tcBorders>
                  <w:shd w:val="clear" w:color="000000" w:fill="FCFCFC"/>
                  <w:vAlign w:val="center"/>
                  <w:hideMark/>
                </w:tcPr>
                <w:p w14:paraId="6F7D633C"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 xml:space="preserve">          150</w:t>
                  </w:r>
                </w:p>
              </w:tc>
            </w:tr>
            <w:tr w:rsidR="000B5F67" w:rsidRPr="000B5F67" w14:paraId="4D65E33B" w14:textId="77777777" w:rsidTr="00EE1F39">
              <w:trPr>
                <w:trHeight w:val="880"/>
              </w:trPr>
              <w:tc>
                <w:tcPr>
                  <w:tcW w:w="4371" w:type="dxa"/>
                  <w:tcBorders>
                    <w:top w:val="nil"/>
                    <w:left w:val="single" w:sz="8" w:space="0" w:color="auto"/>
                    <w:bottom w:val="single" w:sz="8" w:space="0" w:color="auto"/>
                    <w:right w:val="single" w:sz="8" w:space="0" w:color="auto"/>
                  </w:tcBorders>
                  <w:shd w:val="clear" w:color="000000" w:fill="FCFCFC"/>
                  <w:vAlign w:val="center"/>
                  <w:hideMark/>
                </w:tcPr>
                <w:p w14:paraId="2973CA5C"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Yukarıdakiler dışında kalıp beyanname usulüyle gelir vergisine tabi olanlar</w:t>
                  </w:r>
                </w:p>
              </w:tc>
              <w:tc>
                <w:tcPr>
                  <w:tcW w:w="1701" w:type="dxa"/>
                  <w:tcBorders>
                    <w:top w:val="nil"/>
                    <w:left w:val="nil"/>
                    <w:bottom w:val="single" w:sz="8" w:space="0" w:color="auto"/>
                    <w:right w:val="single" w:sz="8" w:space="0" w:color="auto"/>
                  </w:tcBorders>
                  <w:shd w:val="clear" w:color="000000" w:fill="FCFCFC"/>
                  <w:vAlign w:val="center"/>
                  <w:hideMark/>
                </w:tcPr>
                <w:p w14:paraId="5A26ECC2"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150</w:t>
                  </w:r>
                </w:p>
              </w:tc>
              <w:tc>
                <w:tcPr>
                  <w:tcW w:w="1701" w:type="dxa"/>
                  <w:tcBorders>
                    <w:top w:val="nil"/>
                    <w:left w:val="nil"/>
                    <w:bottom w:val="single" w:sz="8" w:space="0" w:color="auto"/>
                    <w:right w:val="single" w:sz="8" w:space="0" w:color="auto"/>
                  </w:tcBorders>
                  <w:shd w:val="clear" w:color="000000" w:fill="FCFCFC"/>
                  <w:vAlign w:val="center"/>
                  <w:hideMark/>
                </w:tcPr>
                <w:p w14:paraId="2255B74E"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87</w:t>
                  </w:r>
                </w:p>
              </w:tc>
            </w:tr>
            <w:tr w:rsidR="000B5F67" w:rsidRPr="000B5F67" w14:paraId="16368949" w14:textId="77777777" w:rsidTr="00EE1F39">
              <w:trPr>
                <w:trHeight w:val="300"/>
              </w:trPr>
              <w:tc>
                <w:tcPr>
                  <w:tcW w:w="4371" w:type="dxa"/>
                  <w:tcBorders>
                    <w:top w:val="nil"/>
                    <w:left w:val="single" w:sz="8" w:space="0" w:color="auto"/>
                    <w:bottom w:val="single" w:sz="8" w:space="0" w:color="auto"/>
                    <w:right w:val="single" w:sz="8" w:space="0" w:color="auto"/>
                  </w:tcBorders>
                  <w:shd w:val="clear" w:color="000000" w:fill="FCFCFC"/>
                  <w:vAlign w:val="center"/>
                  <w:hideMark/>
                </w:tcPr>
                <w:p w14:paraId="58CB3B9A"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lastRenderedPageBreak/>
                    <w:t>Kazancı basit usulde tespit edilenler</w:t>
                  </w:r>
                </w:p>
              </w:tc>
              <w:tc>
                <w:tcPr>
                  <w:tcW w:w="1701" w:type="dxa"/>
                  <w:tcBorders>
                    <w:top w:val="nil"/>
                    <w:left w:val="nil"/>
                    <w:bottom w:val="single" w:sz="8" w:space="0" w:color="auto"/>
                    <w:right w:val="single" w:sz="8" w:space="0" w:color="auto"/>
                  </w:tcBorders>
                  <w:shd w:val="clear" w:color="000000" w:fill="FCFCFC"/>
                  <w:vAlign w:val="center"/>
                  <w:hideMark/>
                </w:tcPr>
                <w:p w14:paraId="07BA75BD"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87</w:t>
                  </w:r>
                </w:p>
              </w:tc>
              <w:tc>
                <w:tcPr>
                  <w:tcW w:w="1701" w:type="dxa"/>
                  <w:tcBorders>
                    <w:top w:val="nil"/>
                    <w:left w:val="nil"/>
                    <w:bottom w:val="single" w:sz="8" w:space="0" w:color="auto"/>
                    <w:right w:val="single" w:sz="8" w:space="0" w:color="auto"/>
                  </w:tcBorders>
                  <w:shd w:val="clear" w:color="000000" w:fill="FCFCFC"/>
                  <w:vAlign w:val="center"/>
                  <w:hideMark/>
                </w:tcPr>
                <w:p w14:paraId="174391A1"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40</w:t>
                  </w:r>
                </w:p>
              </w:tc>
            </w:tr>
            <w:tr w:rsidR="000B5F67" w:rsidRPr="000B5F67" w14:paraId="52D45B4F" w14:textId="77777777" w:rsidTr="00EE1F39">
              <w:trPr>
                <w:trHeight w:val="300"/>
              </w:trPr>
              <w:tc>
                <w:tcPr>
                  <w:tcW w:w="4371" w:type="dxa"/>
                  <w:tcBorders>
                    <w:top w:val="nil"/>
                    <w:left w:val="single" w:sz="8" w:space="0" w:color="auto"/>
                    <w:bottom w:val="single" w:sz="8" w:space="0" w:color="auto"/>
                    <w:right w:val="single" w:sz="8" w:space="0" w:color="auto"/>
                  </w:tcBorders>
                  <w:shd w:val="clear" w:color="000000" w:fill="FCFCFC"/>
                  <w:vAlign w:val="center"/>
                  <w:hideMark/>
                </w:tcPr>
                <w:p w14:paraId="453D670C"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Gelir vergisinden muaf esnaf</w:t>
                  </w:r>
                </w:p>
              </w:tc>
              <w:tc>
                <w:tcPr>
                  <w:tcW w:w="1701" w:type="dxa"/>
                  <w:tcBorders>
                    <w:top w:val="nil"/>
                    <w:left w:val="nil"/>
                    <w:bottom w:val="single" w:sz="8" w:space="0" w:color="auto"/>
                    <w:right w:val="single" w:sz="8" w:space="0" w:color="auto"/>
                  </w:tcBorders>
                  <w:shd w:val="clear" w:color="000000" w:fill="FCFCFC"/>
                  <w:vAlign w:val="center"/>
                  <w:hideMark/>
                </w:tcPr>
                <w:p w14:paraId="5FA713AB"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40</w:t>
                  </w:r>
                </w:p>
              </w:tc>
              <w:tc>
                <w:tcPr>
                  <w:tcW w:w="1701" w:type="dxa"/>
                  <w:tcBorders>
                    <w:top w:val="nil"/>
                    <w:left w:val="nil"/>
                    <w:bottom w:val="single" w:sz="8" w:space="0" w:color="auto"/>
                    <w:right w:val="single" w:sz="8" w:space="0" w:color="auto"/>
                  </w:tcBorders>
                  <w:shd w:val="clear" w:color="000000" w:fill="FCFCFC"/>
                  <w:vAlign w:val="center"/>
                  <w:hideMark/>
                </w:tcPr>
                <w:p w14:paraId="27AA7EEF"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23</w:t>
                  </w:r>
                </w:p>
              </w:tc>
            </w:tr>
          </w:tbl>
          <w:p w14:paraId="37BFC04A"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p>
          <w:p w14:paraId="1480F523" w14:textId="781E430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r w:rsidRPr="000B5F67">
              <w:rPr>
                <w:color w:val="000000" w:themeColor="text1"/>
                <w:lang w:eastAsia="en-US"/>
              </w:rPr>
              <w:t>Vergi matrahının re’sen takdirini de gerektiren durumlarda, tabloda gösterilen ceza tutarları 2 kat olarak uygulanır.</w:t>
            </w:r>
          </w:p>
          <w:p w14:paraId="32789E0E" w14:textId="6B924DAF" w:rsidR="000B5F67" w:rsidRPr="00800570" w:rsidRDefault="000B5F67" w:rsidP="00EE1F39">
            <w:pPr>
              <w:pStyle w:val="NormalWeb"/>
              <w:shd w:val="clear" w:color="auto" w:fill="FFFFFF"/>
              <w:spacing w:before="0" w:beforeAutospacing="0" w:after="143" w:afterAutospacing="0" w:line="256" w:lineRule="auto"/>
              <w:jc w:val="both"/>
              <w:rPr>
                <w:b/>
                <w:bCs/>
                <w:color w:val="000000" w:themeColor="text1"/>
                <w:u w:val="single"/>
                <w:lang w:eastAsia="en-US"/>
              </w:rPr>
            </w:pPr>
            <w:r w:rsidRPr="000B5F67">
              <w:rPr>
                <w:rStyle w:val="Gl"/>
                <w:color w:val="000000" w:themeColor="text1"/>
                <w:lang w:eastAsia="en-US"/>
              </w:rPr>
              <w:t xml:space="preserve">2. </w:t>
            </w:r>
            <w:r w:rsidRPr="000B5F67">
              <w:rPr>
                <w:rStyle w:val="Gl"/>
                <w:color w:val="000000" w:themeColor="text1"/>
                <w:u w:val="single"/>
                <w:lang w:eastAsia="en-US"/>
              </w:rPr>
              <w:t>Özel Usulsüzlük Fiilleri Ve Cezaları (VUK Md.353)</w:t>
            </w:r>
          </w:p>
          <w:tbl>
            <w:tblPr>
              <w:tblW w:w="8057" w:type="dxa"/>
              <w:tblCellMar>
                <w:left w:w="70" w:type="dxa"/>
                <w:right w:w="70" w:type="dxa"/>
              </w:tblCellMar>
              <w:tblLook w:val="04A0" w:firstRow="1" w:lastRow="0" w:firstColumn="1" w:lastColumn="0" w:noHBand="0" w:noVBand="1"/>
            </w:tblPr>
            <w:tblGrid>
              <w:gridCol w:w="6072"/>
              <w:gridCol w:w="1985"/>
            </w:tblGrid>
            <w:tr w:rsidR="000B5F67" w:rsidRPr="000B5F67" w14:paraId="66633AF5" w14:textId="77777777" w:rsidTr="00EE1F39">
              <w:trPr>
                <w:trHeight w:val="320"/>
              </w:trPr>
              <w:tc>
                <w:tcPr>
                  <w:tcW w:w="6072" w:type="dxa"/>
                  <w:tcBorders>
                    <w:top w:val="single" w:sz="8" w:space="0" w:color="auto"/>
                    <w:left w:val="single" w:sz="8" w:space="0" w:color="auto"/>
                    <w:bottom w:val="single" w:sz="8" w:space="0" w:color="auto"/>
                    <w:right w:val="single" w:sz="8" w:space="0" w:color="auto"/>
                  </w:tcBorders>
                  <w:shd w:val="clear" w:color="000000" w:fill="FCFCFC"/>
                  <w:vAlign w:val="center"/>
                  <w:hideMark/>
                </w:tcPr>
                <w:p w14:paraId="58543CD3" w14:textId="77777777" w:rsidR="000B5F67" w:rsidRPr="000B5F67" w:rsidRDefault="000B5F67" w:rsidP="004815FB">
                  <w:pPr>
                    <w:framePr w:hSpace="141" w:wrap="around" w:vAnchor="text" w:hAnchor="margin" w:y="75"/>
                    <w:suppressOverlap/>
                    <w:jc w:val="both"/>
                    <w:rPr>
                      <w:b/>
                      <w:bCs/>
                      <w:color w:val="000000"/>
                      <w:sz w:val="24"/>
                      <w:szCs w:val="24"/>
                      <w:lang w:eastAsia="tr-TR"/>
                    </w:rPr>
                  </w:pPr>
                  <w:r w:rsidRPr="000B5F67">
                    <w:rPr>
                      <w:b/>
                      <w:bCs/>
                      <w:color w:val="000000"/>
                      <w:sz w:val="24"/>
                      <w:szCs w:val="24"/>
                      <w:lang w:eastAsia="tr-TR"/>
                    </w:rPr>
                    <w:t>Özel usulsüzlük fiilleri</w:t>
                  </w:r>
                </w:p>
              </w:tc>
              <w:tc>
                <w:tcPr>
                  <w:tcW w:w="1985" w:type="dxa"/>
                  <w:tcBorders>
                    <w:top w:val="single" w:sz="8" w:space="0" w:color="auto"/>
                    <w:left w:val="nil"/>
                    <w:bottom w:val="single" w:sz="8" w:space="0" w:color="auto"/>
                    <w:right w:val="single" w:sz="8" w:space="0" w:color="auto"/>
                  </w:tcBorders>
                  <w:shd w:val="clear" w:color="000000" w:fill="FCFCFC"/>
                  <w:vAlign w:val="center"/>
                  <w:hideMark/>
                </w:tcPr>
                <w:p w14:paraId="32AE5E45" w14:textId="77777777" w:rsidR="000B5F67" w:rsidRPr="000B5F67" w:rsidRDefault="000B5F67" w:rsidP="004815FB">
                  <w:pPr>
                    <w:framePr w:hSpace="141" w:wrap="around" w:vAnchor="text" w:hAnchor="margin" w:y="75"/>
                    <w:suppressOverlap/>
                    <w:jc w:val="both"/>
                    <w:rPr>
                      <w:b/>
                      <w:bCs/>
                      <w:color w:val="000000"/>
                      <w:sz w:val="24"/>
                      <w:szCs w:val="24"/>
                      <w:lang w:eastAsia="tr-TR"/>
                    </w:rPr>
                  </w:pPr>
                  <w:r w:rsidRPr="000B5F67">
                    <w:rPr>
                      <w:b/>
                      <w:bCs/>
                      <w:color w:val="000000"/>
                      <w:sz w:val="24"/>
                      <w:szCs w:val="24"/>
                      <w:lang w:eastAsia="tr-TR"/>
                    </w:rPr>
                    <w:t>Ceza Tutarı</w:t>
                  </w:r>
                </w:p>
              </w:tc>
            </w:tr>
            <w:tr w:rsidR="000B5F67" w:rsidRPr="000B5F67" w14:paraId="250A5280" w14:textId="77777777" w:rsidTr="00EE1F39">
              <w:trPr>
                <w:trHeight w:val="175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07D9A432"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Elektronik belge olarak düzenlenmesi gerekenler de dahil olmak üzere </w:t>
                  </w:r>
                  <w:r w:rsidRPr="000B5F67">
                    <w:rPr>
                      <w:b/>
                      <w:bCs/>
                      <w:i/>
                      <w:iCs/>
                      <w:color w:val="000000"/>
                      <w:sz w:val="24"/>
                      <w:szCs w:val="24"/>
                      <w:lang w:eastAsia="tr-TR"/>
                    </w:rPr>
                    <w:t>fatura,</w:t>
                  </w:r>
                  <w:r w:rsidRPr="000B5F67">
                    <w:rPr>
                      <w:i/>
                      <w:iCs/>
                      <w:color w:val="000000"/>
                      <w:sz w:val="24"/>
                      <w:szCs w:val="24"/>
                      <w:lang w:eastAsia="tr-TR"/>
                    </w:rPr>
                    <w:t> gider pusulası, müstahsil makbuzu, serbest meslek makbuzu verilmemesi, alınmaması, elektronik olarak düzenlenmesi gereken belgelerin kâğıt olarak düzenlenmesi halinde, belgede yazılması gereken meblağın %10’u</w:t>
                  </w:r>
                </w:p>
              </w:tc>
              <w:tc>
                <w:tcPr>
                  <w:tcW w:w="1985" w:type="dxa"/>
                  <w:tcBorders>
                    <w:top w:val="nil"/>
                    <w:left w:val="nil"/>
                    <w:bottom w:val="single" w:sz="8" w:space="0" w:color="auto"/>
                    <w:right w:val="single" w:sz="8" w:space="0" w:color="auto"/>
                  </w:tcBorders>
                  <w:shd w:val="clear" w:color="000000" w:fill="FCFCFC"/>
                  <w:vAlign w:val="center"/>
                  <w:hideMark/>
                </w:tcPr>
                <w:p w14:paraId="437CC7D0"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i/>
                      <w:iCs/>
                      <w:color w:val="000000"/>
                      <w:sz w:val="24"/>
                      <w:szCs w:val="24"/>
                      <w:lang w:eastAsia="tr-TR"/>
                    </w:rPr>
                    <w:t>Her bir belge için</w:t>
                  </w:r>
                  <w:r w:rsidRPr="000B5F67">
                    <w:rPr>
                      <w:b/>
                      <w:i/>
                      <w:iCs/>
                      <w:color w:val="000000"/>
                      <w:sz w:val="24"/>
                      <w:szCs w:val="24"/>
                      <w:lang w:eastAsia="tr-TR"/>
                    </w:rPr>
                    <w:t xml:space="preserve"> </w:t>
                  </w:r>
                  <w:r w:rsidRPr="000B5F67">
                    <w:rPr>
                      <w:b/>
                      <w:color w:val="000000"/>
                      <w:sz w:val="24"/>
                      <w:szCs w:val="24"/>
                      <w:lang w:eastAsia="tr-TR"/>
                    </w:rPr>
                    <w:t>3.400</w:t>
                  </w:r>
                </w:p>
              </w:tc>
            </w:tr>
            <w:tr w:rsidR="000B5F67" w:rsidRPr="000B5F67" w14:paraId="136F0B4B" w14:textId="77777777" w:rsidTr="00EE1F39">
              <w:trPr>
                <w:trHeight w:val="59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180BCD79"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Bir takvim yılı içinde her bir belge nevine ilişkin olarak kesilecek toplam ceza</w:t>
                  </w:r>
                </w:p>
              </w:tc>
              <w:tc>
                <w:tcPr>
                  <w:tcW w:w="1985" w:type="dxa"/>
                  <w:tcBorders>
                    <w:top w:val="nil"/>
                    <w:left w:val="nil"/>
                    <w:bottom w:val="single" w:sz="8" w:space="0" w:color="auto"/>
                    <w:right w:val="single" w:sz="8" w:space="0" w:color="auto"/>
                  </w:tcBorders>
                  <w:shd w:val="clear" w:color="000000" w:fill="FCFCFC"/>
                  <w:vAlign w:val="center"/>
                  <w:hideMark/>
                </w:tcPr>
                <w:p w14:paraId="17D64DB0"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1.700.000</w:t>
                  </w:r>
                </w:p>
              </w:tc>
            </w:tr>
            <w:tr w:rsidR="000B5F67" w:rsidRPr="000B5F67" w14:paraId="7AF096A0" w14:textId="77777777" w:rsidTr="00EE1F39">
              <w:trPr>
                <w:trHeight w:val="262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2610F21F"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Elektronik belge olarak düzenlenmesi gerekenler de dahil olmak üzere perakende satış fişi, ödeme kaydedici cihaz fişi, giriş ve yolcu taşıma bileti, </w:t>
                  </w:r>
                  <w:r w:rsidRPr="000B5F67">
                    <w:rPr>
                      <w:b/>
                      <w:bCs/>
                      <w:i/>
                      <w:iCs/>
                      <w:color w:val="000000"/>
                      <w:sz w:val="24"/>
                      <w:szCs w:val="24"/>
                      <w:lang w:eastAsia="tr-TR"/>
                    </w:rPr>
                    <w:t>sevk irsaliyesi, </w:t>
                  </w:r>
                  <w:r w:rsidRPr="000B5F67">
                    <w:rPr>
                      <w:i/>
                      <w:iCs/>
                      <w:color w:val="000000"/>
                      <w:sz w:val="24"/>
                      <w:szCs w:val="24"/>
                      <w:lang w:eastAsia="tr-TR"/>
                    </w:rPr>
                    <w:t>taşıma irsaliyesi, yolcu listesi, günlük müşteri listesi ile Maliye Bakanlığınca düzenleme zorunluluğu getirilen belgelerin düzenlenmemesi, kullanılmaması veya bulundurulmaması, elektronik olarak düzenlenmesi gereken bu belgelerin kâğıt olarak düzenlenmesi</w:t>
                  </w:r>
                </w:p>
              </w:tc>
              <w:tc>
                <w:tcPr>
                  <w:tcW w:w="1985" w:type="dxa"/>
                  <w:tcBorders>
                    <w:top w:val="nil"/>
                    <w:left w:val="nil"/>
                    <w:bottom w:val="single" w:sz="8" w:space="0" w:color="auto"/>
                    <w:right w:val="single" w:sz="8" w:space="0" w:color="auto"/>
                  </w:tcBorders>
                  <w:shd w:val="clear" w:color="000000" w:fill="FCFCFC"/>
                  <w:vAlign w:val="center"/>
                  <w:hideMark/>
                </w:tcPr>
                <w:p w14:paraId="732559BD"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3.400</w:t>
                  </w:r>
                </w:p>
              </w:tc>
            </w:tr>
            <w:tr w:rsidR="000B5F67" w:rsidRPr="000B5F67" w14:paraId="6EE5661D" w14:textId="77777777" w:rsidTr="00EE1F39">
              <w:trPr>
                <w:trHeight w:val="57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7ACF78C6" w14:textId="77777777" w:rsidR="000B5F67" w:rsidRPr="000B5F67" w:rsidRDefault="000B5F67" w:rsidP="004815FB">
                  <w:pPr>
                    <w:framePr w:hSpace="141" w:wrap="around" w:vAnchor="text" w:hAnchor="margin" w:y="75"/>
                    <w:suppressOverlap/>
                    <w:jc w:val="both"/>
                    <w:rPr>
                      <w:b/>
                      <w:bCs/>
                      <w:i/>
                      <w:iCs/>
                      <w:color w:val="000000"/>
                      <w:sz w:val="24"/>
                      <w:szCs w:val="24"/>
                      <w:lang w:eastAsia="tr-TR"/>
                    </w:rPr>
                  </w:pPr>
                  <w:r w:rsidRPr="000B5F67">
                    <w:rPr>
                      <w:b/>
                      <w:bCs/>
                      <w:i/>
                      <w:iCs/>
                      <w:color w:val="000000"/>
                      <w:sz w:val="24"/>
                      <w:szCs w:val="24"/>
                      <w:lang w:eastAsia="tr-TR"/>
                    </w:rPr>
                    <w:t>-Her bir belge nev’ine ilişkin olarak her bir tespit için toplam ceza</w:t>
                  </w:r>
                </w:p>
              </w:tc>
              <w:tc>
                <w:tcPr>
                  <w:tcW w:w="1985" w:type="dxa"/>
                  <w:tcBorders>
                    <w:top w:val="nil"/>
                    <w:left w:val="nil"/>
                    <w:bottom w:val="single" w:sz="8" w:space="0" w:color="auto"/>
                    <w:right w:val="single" w:sz="8" w:space="0" w:color="auto"/>
                  </w:tcBorders>
                  <w:shd w:val="clear" w:color="000000" w:fill="FCFCFC"/>
                  <w:vAlign w:val="center"/>
                  <w:hideMark/>
                </w:tcPr>
                <w:p w14:paraId="04593F7E" w14:textId="77777777" w:rsidR="000B5F67" w:rsidRPr="000B5F67" w:rsidRDefault="000B5F67" w:rsidP="004815FB">
                  <w:pPr>
                    <w:framePr w:hSpace="141" w:wrap="around" w:vAnchor="text" w:hAnchor="margin" w:y="75"/>
                    <w:suppressOverlap/>
                    <w:jc w:val="right"/>
                    <w:rPr>
                      <w:b/>
                      <w:bCs/>
                      <w:i/>
                      <w:iCs/>
                      <w:color w:val="000000"/>
                      <w:sz w:val="24"/>
                      <w:szCs w:val="24"/>
                      <w:lang w:eastAsia="tr-TR"/>
                    </w:rPr>
                  </w:pPr>
                  <w:r w:rsidRPr="000B5F67">
                    <w:rPr>
                      <w:b/>
                      <w:bCs/>
                      <w:i/>
                      <w:iCs/>
                      <w:color w:val="000000"/>
                      <w:sz w:val="24"/>
                      <w:szCs w:val="24"/>
                      <w:lang w:eastAsia="tr-TR"/>
                    </w:rPr>
                    <w:t>170.000</w:t>
                  </w:r>
                </w:p>
              </w:tc>
            </w:tr>
            <w:tr w:rsidR="000B5F67" w:rsidRPr="000B5F67" w14:paraId="4536C3DB" w14:textId="77777777" w:rsidTr="00EE1F39">
              <w:trPr>
                <w:trHeight w:val="57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718B6037" w14:textId="77777777" w:rsidR="000B5F67" w:rsidRPr="000B5F67" w:rsidRDefault="000B5F67" w:rsidP="004815FB">
                  <w:pPr>
                    <w:framePr w:hSpace="141" w:wrap="around" w:vAnchor="text" w:hAnchor="margin" w:y="75"/>
                    <w:suppressOverlap/>
                    <w:jc w:val="both"/>
                    <w:rPr>
                      <w:b/>
                      <w:bCs/>
                      <w:i/>
                      <w:iCs/>
                      <w:color w:val="000000"/>
                      <w:sz w:val="24"/>
                      <w:szCs w:val="24"/>
                      <w:lang w:eastAsia="tr-TR"/>
                    </w:rPr>
                  </w:pPr>
                  <w:r w:rsidRPr="000B5F67">
                    <w:rPr>
                      <w:b/>
                      <w:bCs/>
                      <w:i/>
                      <w:iCs/>
                      <w:color w:val="000000"/>
                      <w:sz w:val="24"/>
                      <w:szCs w:val="24"/>
                      <w:lang w:eastAsia="tr-TR"/>
                    </w:rPr>
                    <w:t>-Her bir belge nev’ine ilişkin bir takvim yılı içinde kesilecek toplam ceza</w:t>
                  </w:r>
                </w:p>
              </w:tc>
              <w:tc>
                <w:tcPr>
                  <w:tcW w:w="1985" w:type="dxa"/>
                  <w:tcBorders>
                    <w:top w:val="nil"/>
                    <w:left w:val="nil"/>
                    <w:bottom w:val="single" w:sz="8" w:space="0" w:color="auto"/>
                    <w:right w:val="single" w:sz="8" w:space="0" w:color="auto"/>
                  </w:tcBorders>
                  <w:shd w:val="clear" w:color="000000" w:fill="FCFCFC"/>
                  <w:vAlign w:val="center"/>
                  <w:hideMark/>
                </w:tcPr>
                <w:p w14:paraId="0AF71D96" w14:textId="77777777" w:rsidR="000B5F67" w:rsidRPr="000B5F67" w:rsidRDefault="000B5F67" w:rsidP="004815FB">
                  <w:pPr>
                    <w:framePr w:hSpace="141" w:wrap="around" w:vAnchor="text" w:hAnchor="margin" w:y="75"/>
                    <w:suppressOverlap/>
                    <w:jc w:val="right"/>
                    <w:rPr>
                      <w:b/>
                      <w:bCs/>
                      <w:i/>
                      <w:iCs/>
                      <w:color w:val="000000"/>
                      <w:sz w:val="24"/>
                      <w:szCs w:val="24"/>
                      <w:lang w:eastAsia="tr-TR"/>
                    </w:rPr>
                  </w:pPr>
                  <w:r w:rsidRPr="000B5F67">
                    <w:rPr>
                      <w:b/>
                      <w:bCs/>
                      <w:i/>
                      <w:iCs/>
                      <w:color w:val="000000"/>
                      <w:sz w:val="24"/>
                      <w:szCs w:val="24"/>
                      <w:lang w:eastAsia="tr-TR"/>
                    </w:rPr>
                    <w:t>1.700.000</w:t>
                  </w:r>
                </w:p>
              </w:tc>
            </w:tr>
          </w:tbl>
          <w:p w14:paraId="61048385"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p>
          <w:tbl>
            <w:tblPr>
              <w:tblW w:w="8057" w:type="dxa"/>
              <w:tblCellMar>
                <w:left w:w="70" w:type="dxa"/>
                <w:right w:w="70" w:type="dxa"/>
              </w:tblCellMar>
              <w:tblLook w:val="04A0" w:firstRow="1" w:lastRow="0" w:firstColumn="1" w:lastColumn="0" w:noHBand="0" w:noVBand="1"/>
            </w:tblPr>
            <w:tblGrid>
              <w:gridCol w:w="6072"/>
              <w:gridCol w:w="1985"/>
            </w:tblGrid>
            <w:tr w:rsidR="000B5F67" w:rsidRPr="000B5F67" w14:paraId="34AE2AA3" w14:textId="77777777" w:rsidTr="00EE1F39">
              <w:trPr>
                <w:trHeight w:val="1460"/>
              </w:trPr>
              <w:tc>
                <w:tcPr>
                  <w:tcW w:w="6072" w:type="dxa"/>
                  <w:tcBorders>
                    <w:top w:val="single" w:sz="8" w:space="0" w:color="auto"/>
                    <w:left w:val="single" w:sz="8" w:space="0" w:color="auto"/>
                    <w:bottom w:val="single" w:sz="8" w:space="0" w:color="auto"/>
                    <w:right w:val="single" w:sz="8" w:space="0" w:color="auto"/>
                  </w:tcBorders>
                  <w:shd w:val="clear" w:color="000000" w:fill="FCFCFC"/>
                  <w:vAlign w:val="center"/>
                  <w:hideMark/>
                </w:tcPr>
                <w:p w14:paraId="053672CA"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Maliye Bakanlığınca tutulma ve günü gününe kayıt edilme mecburiyeti getirilen defterlerin; bulundurulmaması, günü gününe kayıt yapılmaması, yetkililere ibraz edilmemesi ve levha bulundurma, asma mecburiyetine uyulmaması</w:t>
                  </w:r>
                </w:p>
              </w:tc>
              <w:tc>
                <w:tcPr>
                  <w:tcW w:w="1985" w:type="dxa"/>
                  <w:tcBorders>
                    <w:top w:val="single" w:sz="8" w:space="0" w:color="auto"/>
                    <w:left w:val="nil"/>
                    <w:bottom w:val="single" w:sz="8" w:space="0" w:color="auto"/>
                    <w:right w:val="single" w:sz="8" w:space="0" w:color="auto"/>
                  </w:tcBorders>
                  <w:shd w:val="clear" w:color="000000" w:fill="FCFCFC"/>
                  <w:vAlign w:val="center"/>
                  <w:hideMark/>
                </w:tcPr>
                <w:p w14:paraId="14DE7153"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1.700</w:t>
                  </w:r>
                </w:p>
              </w:tc>
            </w:tr>
            <w:tr w:rsidR="000B5F67" w:rsidRPr="000B5F67" w14:paraId="0C6BE687" w14:textId="77777777" w:rsidTr="00EE1F39">
              <w:trPr>
                <w:trHeight w:val="117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18A66C82"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Belirlenen muhasebe standartlarına, tek düzen hesap planına ve mali tablolara ilişkin usul ve esaslar ile muhasebeye yönelik bilgisayar programlarının üretilmesine ilişkin kural ve standartlara uyulmaması</w:t>
                  </w:r>
                </w:p>
              </w:tc>
              <w:tc>
                <w:tcPr>
                  <w:tcW w:w="1985" w:type="dxa"/>
                  <w:tcBorders>
                    <w:top w:val="nil"/>
                    <w:left w:val="nil"/>
                    <w:bottom w:val="single" w:sz="8" w:space="0" w:color="auto"/>
                    <w:right w:val="single" w:sz="8" w:space="0" w:color="auto"/>
                  </w:tcBorders>
                  <w:shd w:val="clear" w:color="000000" w:fill="FCFCFC"/>
                  <w:vAlign w:val="center"/>
                  <w:hideMark/>
                </w:tcPr>
                <w:p w14:paraId="439D8108"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40.000</w:t>
                  </w:r>
                </w:p>
              </w:tc>
            </w:tr>
            <w:tr w:rsidR="000B5F67" w:rsidRPr="000B5F67" w14:paraId="71818B9C" w14:textId="77777777" w:rsidTr="00EE1F39">
              <w:trPr>
                <w:trHeight w:val="117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22777B9F"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lastRenderedPageBreak/>
                    <w:t>Kamu kurum ve kuruluşları ile gerçek ve tüzel kişilerce yapılacak işlemlerde kullanılma zorunluluğu getirilen vergi numarasını kullanmaksızın işlem yapanlara her bir işlem için</w:t>
                  </w:r>
                </w:p>
              </w:tc>
              <w:tc>
                <w:tcPr>
                  <w:tcW w:w="1985" w:type="dxa"/>
                  <w:tcBorders>
                    <w:top w:val="nil"/>
                    <w:left w:val="nil"/>
                    <w:bottom w:val="single" w:sz="8" w:space="0" w:color="auto"/>
                    <w:right w:val="single" w:sz="8" w:space="0" w:color="auto"/>
                  </w:tcBorders>
                  <w:shd w:val="clear" w:color="000000" w:fill="FCFCFC"/>
                  <w:vAlign w:val="center"/>
                  <w:hideMark/>
                </w:tcPr>
                <w:p w14:paraId="5CCE4D8A"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2.000</w:t>
                  </w:r>
                </w:p>
              </w:tc>
            </w:tr>
            <w:tr w:rsidR="000B5F67" w:rsidRPr="000B5F67" w14:paraId="0806C543" w14:textId="77777777" w:rsidTr="00EE1F39">
              <w:trPr>
                <w:trHeight w:val="59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11D5CFC5"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Belge basımı ile ilgili bildirim görevini tamamen veya kısmen yerine getirmeyen matbaa işletmecilerine*</w:t>
                  </w:r>
                </w:p>
              </w:tc>
              <w:tc>
                <w:tcPr>
                  <w:tcW w:w="1985" w:type="dxa"/>
                  <w:tcBorders>
                    <w:top w:val="nil"/>
                    <w:left w:val="nil"/>
                    <w:bottom w:val="single" w:sz="8" w:space="0" w:color="auto"/>
                    <w:right w:val="single" w:sz="8" w:space="0" w:color="auto"/>
                  </w:tcBorders>
                  <w:shd w:val="clear" w:color="000000" w:fill="FCFCFC"/>
                  <w:vAlign w:val="center"/>
                  <w:hideMark/>
                </w:tcPr>
                <w:p w14:paraId="529061DA"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6.600</w:t>
                  </w:r>
                </w:p>
              </w:tc>
            </w:tr>
            <w:tr w:rsidR="000B5F67" w:rsidRPr="000B5F67" w14:paraId="2D22867F" w14:textId="77777777" w:rsidTr="00EE1F39">
              <w:trPr>
                <w:trHeight w:val="59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06CA3F62" w14:textId="77777777" w:rsidR="000B5F67" w:rsidRPr="000B5F67" w:rsidRDefault="000B5F67" w:rsidP="004815FB">
                  <w:pPr>
                    <w:framePr w:hSpace="141" w:wrap="around" w:vAnchor="text" w:hAnchor="margin" w:y="75"/>
                    <w:suppressOverlap/>
                    <w:jc w:val="both"/>
                    <w:rPr>
                      <w:b/>
                      <w:i/>
                      <w:iCs/>
                      <w:color w:val="000000"/>
                      <w:sz w:val="24"/>
                      <w:szCs w:val="24"/>
                      <w:lang w:eastAsia="tr-TR"/>
                    </w:rPr>
                  </w:pPr>
                  <w:r w:rsidRPr="000B5F67">
                    <w:rPr>
                      <w:b/>
                      <w:i/>
                      <w:iCs/>
                      <w:color w:val="000000"/>
                      <w:sz w:val="24"/>
                      <w:szCs w:val="24"/>
                      <w:lang w:eastAsia="tr-TR"/>
                    </w:rPr>
                    <w:t>-Bir yılda kesilecek toplam özel usulsüzlük cezası</w:t>
                  </w:r>
                </w:p>
              </w:tc>
              <w:tc>
                <w:tcPr>
                  <w:tcW w:w="1985" w:type="dxa"/>
                  <w:tcBorders>
                    <w:top w:val="nil"/>
                    <w:left w:val="nil"/>
                    <w:bottom w:val="single" w:sz="8" w:space="0" w:color="auto"/>
                    <w:right w:val="single" w:sz="8" w:space="0" w:color="auto"/>
                  </w:tcBorders>
                  <w:shd w:val="clear" w:color="000000" w:fill="FCFCFC"/>
                  <w:vAlign w:val="center"/>
                  <w:hideMark/>
                </w:tcPr>
                <w:p w14:paraId="17EE543E"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840.000</w:t>
                  </w:r>
                </w:p>
              </w:tc>
            </w:tr>
            <w:tr w:rsidR="000B5F67" w:rsidRPr="000B5F67" w14:paraId="194C91C5" w14:textId="77777777" w:rsidTr="00EE1F39">
              <w:trPr>
                <w:trHeight w:val="117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208E83EA"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Kimlik numarası kullanma zorunluluğu getirilen kuruluşlardan yaptıkları işlemlere ilişkin bildirimleri, belirlenen standartlarda ve zamanda yerine getirmeyenlere</w:t>
                  </w:r>
                </w:p>
              </w:tc>
              <w:tc>
                <w:tcPr>
                  <w:tcW w:w="1985" w:type="dxa"/>
                  <w:tcBorders>
                    <w:top w:val="nil"/>
                    <w:left w:val="nil"/>
                    <w:bottom w:val="single" w:sz="8" w:space="0" w:color="auto"/>
                    <w:right w:val="single" w:sz="8" w:space="0" w:color="auto"/>
                  </w:tcBorders>
                  <w:shd w:val="clear" w:color="000000" w:fill="FCFCFC"/>
                  <w:vAlign w:val="center"/>
                  <w:hideMark/>
                </w:tcPr>
                <w:p w14:paraId="16677051"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8.700</w:t>
                  </w:r>
                </w:p>
              </w:tc>
            </w:tr>
            <w:tr w:rsidR="000B5F67" w:rsidRPr="000B5F67" w14:paraId="00AEC384" w14:textId="77777777" w:rsidTr="00EE1F39">
              <w:trPr>
                <w:trHeight w:val="59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2980EAD7"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Maliye Bakanlığının özel işaretli görevlisinin ikazına rağmen durmayan aracın sahibi adına</w:t>
                  </w:r>
                </w:p>
              </w:tc>
              <w:tc>
                <w:tcPr>
                  <w:tcW w:w="1985" w:type="dxa"/>
                  <w:tcBorders>
                    <w:top w:val="nil"/>
                    <w:left w:val="nil"/>
                    <w:bottom w:val="single" w:sz="8" w:space="0" w:color="auto"/>
                    <w:right w:val="single" w:sz="8" w:space="0" w:color="auto"/>
                  </w:tcBorders>
                  <w:shd w:val="clear" w:color="000000" w:fill="FCFCFC"/>
                  <w:vAlign w:val="center"/>
                  <w:hideMark/>
                </w:tcPr>
                <w:p w14:paraId="51BDFD64"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6.600</w:t>
                  </w:r>
                </w:p>
              </w:tc>
            </w:tr>
            <w:tr w:rsidR="000B5F67" w:rsidRPr="000B5F67" w14:paraId="32ABC6AA" w14:textId="77777777" w:rsidTr="00EE1F39">
              <w:trPr>
                <w:trHeight w:val="310"/>
              </w:trPr>
              <w:tc>
                <w:tcPr>
                  <w:tcW w:w="6072" w:type="dxa"/>
                  <w:tcBorders>
                    <w:top w:val="nil"/>
                    <w:left w:val="single" w:sz="8" w:space="0" w:color="auto"/>
                    <w:bottom w:val="nil"/>
                    <w:right w:val="single" w:sz="8" w:space="0" w:color="auto"/>
                  </w:tcBorders>
                  <w:shd w:val="clear" w:color="000000" w:fill="FCFCFC"/>
                  <w:vAlign w:val="center"/>
                  <w:hideMark/>
                </w:tcPr>
                <w:p w14:paraId="4B8F5ECB" w14:textId="77777777" w:rsidR="000B5F67" w:rsidRPr="000B5F67" w:rsidRDefault="000B5F67" w:rsidP="004815FB">
                  <w:pPr>
                    <w:framePr w:hSpace="141" w:wrap="around" w:vAnchor="text" w:hAnchor="margin" w:y="75"/>
                    <w:suppressOverlap/>
                    <w:jc w:val="both"/>
                    <w:rPr>
                      <w:b/>
                      <w:color w:val="000000"/>
                      <w:sz w:val="24"/>
                      <w:szCs w:val="24"/>
                      <w:lang w:eastAsia="tr-TR"/>
                    </w:rPr>
                  </w:pPr>
                  <w:r w:rsidRPr="000B5F67">
                    <w:rPr>
                      <w:b/>
                      <w:color w:val="000000"/>
                      <w:sz w:val="24"/>
                      <w:szCs w:val="24"/>
                      <w:lang w:eastAsia="tr-TR"/>
                    </w:rPr>
                    <w:t>Tasdik raporu ibraz şartı getirilen mükellef adına</w:t>
                  </w:r>
                </w:p>
              </w:tc>
              <w:tc>
                <w:tcPr>
                  <w:tcW w:w="1985" w:type="dxa"/>
                  <w:tcBorders>
                    <w:top w:val="nil"/>
                    <w:left w:val="nil"/>
                    <w:bottom w:val="nil"/>
                    <w:right w:val="single" w:sz="8" w:space="0" w:color="auto"/>
                  </w:tcBorders>
                  <w:shd w:val="clear" w:color="000000" w:fill="FCFCFC"/>
                  <w:vAlign w:val="center"/>
                  <w:hideMark/>
                </w:tcPr>
                <w:p w14:paraId="5634624B" w14:textId="77777777" w:rsidR="000B5F67" w:rsidRPr="000B5F67" w:rsidRDefault="000B5F67" w:rsidP="004815FB">
                  <w:pPr>
                    <w:framePr w:hSpace="141" w:wrap="around" w:vAnchor="text" w:hAnchor="margin" w:y="75"/>
                    <w:suppressOverlap/>
                    <w:jc w:val="center"/>
                    <w:rPr>
                      <w:b/>
                      <w:color w:val="000000"/>
                      <w:sz w:val="24"/>
                      <w:szCs w:val="24"/>
                      <w:lang w:eastAsia="tr-TR"/>
                    </w:rPr>
                  </w:pPr>
                </w:p>
              </w:tc>
            </w:tr>
            <w:tr w:rsidR="000B5F67" w:rsidRPr="000B5F67" w14:paraId="28DD1B6E" w14:textId="77777777" w:rsidTr="00EE1F39">
              <w:trPr>
                <w:trHeight w:val="290"/>
              </w:trPr>
              <w:tc>
                <w:tcPr>
                  <w:tcW w:w="6072" w:type="dxa"/>
                  <w:tcBorders>
                    <w:top w:val="nil"/>
                    <w:left w:val="single" w:sz="8" w:space="0" w:color="auto"/>
                    <w:bottom w:val="nil"/>
                    <w:right w:val="single" w:sz="8" w:space="0" w:color="auto"/>
                  </w:tcBorders>
                  <w:shd w:val="clear" w:color="000000" w:fill="FCFCFC"/>
                  <w:vAlign w:val="center"/>
                  <w:hideMark/>
                </w:tcPr>
                <w:p w14:paraId="02F1456C" w14:textId="77777777" w:rsidR="000B5F67" w:rsidRPr="000B5F67" w:rsidRDefault="000B5F67" w:rsidP="004815FB">
                  <w:pPr>
                    <w:framePr w:hSpace="141" w:wrap="around" w:vAnchor="text" w:hAnchor="margin" w:y="75"/>
                    <w:suppressOverlap/>
                    <w:jc w:val="both"/>
                    <w:rPr>
                      <w:b/>
                      <w:color w:val="000000"/>
                      <w:sz w:val="24"/>
                      <w:szCs w:val="24"/>
                      <w:lang w:eastAsia="tr-TR"/>
                    </w:rPr>
                  </w:pPr>
                  <w:r w:rsidRPr="000B5F67">
                    <w:rPr>
                      <w:b/>
                      <w:color w:val="000000"/>
                      <w:sz w:val="24"/>
                      <w:szCs w:val="24"/>
                      <w:lang w:eastAsia="tr-TR"/>
                    </w:rPr>
                    <w:t>  Alt sınır</w:t>
                  </w:r>
                </w:p>
              </w:tc>
              <w:tc>
                <w:tcPr>
                  <w:tcW w:w="1985" w:type="dxa"/>
                  <w:tcBorders>
                    <w:top w:val="nil"/>
                    <w:left w:val="nil"/>
                    <w:bottom w:val="nil"/>
                    <w:right w:val="single" w:sz="8" w:space="0" w:color="auto"/>
                  </w:tcBorders>
                  <w:shd w:val="clear" w:color="000000" w:fill="FCFCFC"/>
                  <w:vAlign w:val="center"/>
                  <w:hideMark/>
                </w:tcPr>
                <w:p w14:paraId="7D00F5A8"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230.000</w:t>
                  </w:r>
                </w:p>
              </w:tc>
            </w:tr>
            <w:tr w:rsidR="000B5F67" w:rsidRPr="000B5F67" w14:paraId="4AF6C634" w14:textId="77777777" w:rsidTr="00EE1F39">
              <w:trPr>
                <w:trHeight w:val="300"/>
              </w:trPr>
              <w:tc>
                <w:tcPr>
                  <w:tcW w:w="6072" w:type="dxa"/>
                  <w:tcBorders>
                    <w:top w:val="nil"/>
                    <w:left w:val="single" w:sz="8" w:space="0" w:color="auto"/>
                    <w:bottom w:val="single" w:sz="8" w:space="0" w:color="auto"/>
                    <w:right w:val="single" w:sz="8" w:space="0" w:color="auto"/>
                  </w:tcBorders>
                  <w:shd w:val="clear" w:color="000000" w:fill="FCFCFC"/>
                  <w:vAlign w:val="center"/>
                  <w:hideMark/>
                </w:tcPr>
                <w:p w14:paraId="45721D02" w14:textId="77777777" w:rsidR="000B5F67" w:rsidRPr="000B5F67" w:rsidRDefault="000B5F67" w:rsidP="004815FB">
                  <w:pPr>
                    <w:framePr w:hSpace="141" w:wrap="around" w:vAnchor="text" w:hAnchor="margin" w:y="75"/>
                    <w:suppressOverlap/>
                    <w:jc w:val="both"/>
                    <w:rPr>
                      <w:b/>
                      <w:color w:val="000000"/>
                      <w:sz w:val="24"/>
                      <w:szCs w:val="24"/>
                      <w:lang w:eastAsia="tr-TR"/>
                    </w:rPr>
                  </w:pPr>
                  <w:r w:rsidRPr="000B5F67">
                    <w:rPr>
                      <w:b/>
                      <w:color w:val="000000"/>
                      <w:sz w:val="24"/>
                      <w:szCs w:val="24"/>
                      <w:lang w:eastAsia="tr-TR"/>
                    </w:rPr>
                    <w:t>  Üst sınır</w:t>
                  </w:r>
                </w:p>
              </w:tc>
              <w:tc>
                <w:tcPr>
                  <w:tcW w:w="1985" w:type="dxa"/>
                  <w:tcBorders>
                    <w:top w:val="nil"/>
                    <w:left w:val="nil"/>
                    <w:bottom w:val="single" w:sz="8" w:space="0" w:color="auto"/>
                    <w:right w:val="single" w:sz="8" w:space="0" w:color="auto"/>
                  </w:tcBorders>
                  <w:shd w:val="clear" w:color="000000" w:fill="FCFCFC"/>
                  <w:vAlign w:val="center"/>
                  <w:hideMark/>
                </w:tcPr>
                <w:p w14:paraId="45CFAB98"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2.300.000</w:t>
                  </w:r>
                </w:p>
              </w:tc>
            </w:tr>
          </w:tbl>
          <w:p w14:paraId="781E8683"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p>
          <w:p w14:paraId="461B56AF"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r w:rsidRPr="000B5F67">
              <w:rPr>
                <w:color w:val="000000" w:themeColor="text1"/>
                <w:lang w:eastAsia="en-US"/>
              </w:rPr>
              <w:t>Vergi ziyaının meydana gelmesi halinde buna ilişkin vergi cezaları ayrıca kesilir.</w:t>
            </w:r>
          </w:p>
          <w:p w14:paraId="21D96499"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r w:rsidRPr="000B5F67">
              <w:rPr>
                <w:color w:val="000000" w:themeColor="text1"/>
                <w:lang w:eastAsia="en-US"/>
              </w:rPr>
              <w:t>Nihai tüketicilerin; fatura, serbest meslek makbuzu, perakende satış fişi, yolcu taşıma bileti vb. almadıklarının saptanması halinde, 660 TL özel usulsüzlük cezası kesilir.</w:t>
            </w:r>
          </w:p>
          <w:p w14:paraId="2BF50013" w14:textId="77777777" w:rsidR="000B5F67" w:rsidRPr="000B5F67" w:rsidRDefault="000B5F67" w:rsidP="00EE1F39">
            <w:pPr>
              <w:pStyle w:val="NormalWeb"/>
              <w:shd w:val="clear" w:color="auto" w:fill="FFFFFF"/>
              <w:spacing w:before="0" w:beforeAutospacing="0" w:after="143" w:afterAutospacing="0" w:line="256" w:lineRule="auto"/>
              <w:jc w:val="both"/>
              <w:rPr>
                <w:rStyle w:val="Gl"/>
                <w:color w:val="000000" w:themeColor="text1"/>
                <w:lang w:eastAsia="en-US"/>
              </w:rPr>
            </w:pPr>
          </w:p>
          <w:p w14:paraId="71109F1C"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r w:rsidRPr="000B5F67">
              <w:rPr>
                <w:rStyle w:val="Gl"/>
                <w:color w:val="000000" w:themeColor="text1"/>
                <w:lang w:eastAsia="en-US"/>
              </w:rPr>
              <w:t xml:space="preserve">3. </w:t>
            </w:r>
            <w:r w:rsidRPr="000B5F67">
              <w:rPr>
                <w:rStyle w:val="Gl"/>
                <w:color w:val="000000" w:themeColor="text1"/>
                <w:u w:val="single"/>
                <w:lang w:eastAsia="en-US"/>
              </w:rPr>
              <w:t>Özel Usulsüzlük Cezaları (VUK Mük. Md.355)</w:t>
            </w:r>
          </w:p>
          <w:p w14:paraId="25B4D695" w14:textId="77777777" w:rsidR="000B5F67" w:rsidRPr="000B5F67" w:rsidRDefault="000B5F67" w:rsidP="00EE1F39">
            <w:pPr>
              <w:pStyle w:val="NormalWeb"/>
              <w:shd w:val="clear" w:color="auto" w:fill="FFFFFF"/>
              <w:spacing w:before="0" w:beforeAutospacing="0" w:after="143" w:afterAutospacing="0" w:line="256" w:lineRule="auto"/>
              <w:jc w:val="both"/>
              <w:rPr>
                <w:rStyle w:val="Gl"/>
                <w:b w:val="0"/>
                <w:i/>
                <w:color w:val="000000" w:themeColor="text1"/>
              </w:rPr>
            </w:pPr>
            <w:r w:rsidRPr="000B5F67">
              <w:rPr>
                <w:rStyle w:val="Gl"/>
                <w:color w:val="000000" w:themeColor="text1"/>
                <w:lang w:eastAsia="en-US"/>
              </w:rPr>
              <w:t>(</w:t>
            </w:r>
            <w:r w:rsidRPr="000B5F67">
              <w:rPr>
                <w:rStyle w:val="Gl"/>
                <w:i/>
                <w:color w:val="000000" w:themeColor="text1"/>
                <w:lang w:eastAsia="en-US"/>
              </w:rPr>
              <w:t>Bilgi vermekten çekinenler, Vergi Usul Kanunu’nun muhafaza ve ibraz ödevlerine uymayanlar ile elektronik bildirim ve beyan zorunluluğuna uymayanlar için)</w:t>
            </w:r>
          </w:p>
          <w:tbl>
            <w:tblPr>
              <w:tblW w:w="8160" w:type="dxa"/>
              <w:tblCellMar>
                <w:left w:w="70" w:type="dxa"/>
                <w:right w:w="70" w:type="dxa"/>
              </w:tblCellMar>
              <w:tblLook w:val="04A0" w:firstRow="1" w:lastRow="0" w:firstColumn="1" w:lastColumn="0" w:noHBand="0" w:noVBand="1"/>
            </w:tblPr>
            <w:tblGrid>
              <w:gridCol w:w="6440"/>
              <w:gridCol w:w="1720"/>
            </w:tblGrid>
            <w:tr w:rsidR="000B5F67" w:rsidRPr="000B5F67" w14:paraId="65044323" w14:textId="77777777" w:rsidTr="00EE1F39">
              <w:trPr>
                <w:trHeight w:val="300"/>
              </w:trPr>
              <w:tc>
                <w:tcPr>
                  <w:tcW w:w="6440" w:type="dxa"/>
                  <w:tcBorders>
                    <w:top w:val="single" w:sz="8" w:space="0" w:color="auto"/>
                    <w:left w:val="single" w:sz="8" w:space="0" w:color="auto"/>
                    <w:bottom w:val="single" w:sz="8" w:space="0" w:color="auto"/>
                    <w:right w:val="single" w:sz="8" w:space="0" w:color="auto"/>
                  </w:tcBorders>
                  <w:shd w:val="clear" w:color="auto" w:fill="FCFCFC"/>
                  <w:vAlign w:val="center"/>
                  <w:hideMark/>
                </w:tcPr>
                <w:p w14:paraId="2598CAB4" w14:textId="77777777" w:rsidR="000B5F67" w:rsidRPr="000B5F67" w:rsidRDefault="000B5F67" w:rsidP="004815FB">
                  <w:pPr>
                    <w:framePr w:hSpace="141" w:wrap="around" w:vAnchor="text" w:hAnchor="margin" w:y="75"/>
                    <w:suppressOverlap/>
                    <w:jc w:val="both"/>
                    <w:rPr>
                      <w:color w:val="000000" w:themeColor="text1"/>
                      <w:sz w:val="24"/>
                      <w:szCs w:val="24"/>
                      <w:lang w:eastAsia="tr-TR"/>
                    </w:rPr>
                  </w:pPr>
                  <w:r w:rsidRPr="000B5F67">
                    <w:rPr>
                      <w:b/>
                      <w:bCs/>
                      <w:color w:val="000000" w:themeColor="text1"/>
                      <w:sz w:val="24"/>
                      <w:szCs w:val="24"/>
                      <w:lang w:eastAsia="tr-TR"/>
                    </w:rPr>
                    <w:t>Mükellefiyet türü</w:t>
                  </w:r>
                </w:p>
              </w:tc>
              <w:tc>
                <w:tcPr>
                  <w:tcW w:w="1720" w:type="dxa"/>
                  <w:tcBorders>
                    <w:top w:val="single" w:sz="8" w:space="0" w:color="auto"/>
                    <w:left w:val="nil"/>
                    <w:bottom w:val="single" w:sz="8" w:space="0" w:color="auto"/>
                    <w:right w:val="single" w:sz="8" w:space="0" w:color="auto"/>
                  </w:tcBorders>
                  <w:shd w:val="clear" w:color="auto" w:fill="FCFCFC"/>
                  <w:vAlign w:val="center"/>
                  <w:hideMark/>
                </w:tcPr>
                <w:p w14:paraId="71A5142F" w14:textId="77777777" w:rsidR="000B5F67" w:rsidRPr="000B5F67" w:rsidRDefault="000B5F67" w:rsidP="004815FB">
                  <w:pPr>
                    <w:framePr w:hSpace="141" w:wrap="around" w:vAnchor="text" w:hAnchor="margin" w:y="75"/>
                    <w:suppressOverlap/>
                    <w:jc w:val="both"/>
                    <w:rPr>
                      <w:b/>
                      <w:bCs/>
                      <w:color w:val="000000" w:themeColor="text1"/>
                      <w:sz w:val="24"/>
                      <w:szCs w:val="24"/>
                      <w:lang w:eastAsia="tr-TR"/>
                    </w:rPr>
                  </w:pPr>
                  <w:r w:rsidRPr="000B5F67">
                    <w:rPr>
                      <w:b/>
                      <w:bCs/>
                      <w:color w:val="000000" w:themeColor="text1"/>
                      <w:sz w:val="24"/>
                      <w:szCs w:val="24"/>
                      <w:lang w:eastAsia="tr-TR"/>
                    </w:rPr>
                    <w:t xml:space="preserve">Ceza Tutarı </w:t>
                  </w:r>
                </w:p>
              </w:tc>
            </w:tr>
            <w:tr w:rsidR="000B5F67" w:rsidRPr="000B5F67" w14:paraId="30B2E908" w14:textId="77777777" w:rsidTr="00EE1F39">
              <w:trPr>
                <w:trHeight w:val="300"/>
              </w:trPr>
              <w:tc>
                <w:tcPr>
                  <w:tcW w:w="6440" w:type="dxa"/>
                  <w:tcBorders>
                    <w:top w:val="nil"/>
                    <w:left w:val="single" w:sz="8" w:space="0" w:color="auto"/>
                    <w:bottom w:val="single" w:sz="8" w:space="0" w:color="auto"/>
                    <w:right w:val="single" w:sz="8" w:space="0" w:color="auto"/>
                  </w:tcBorders>
                  <w:shd w:val="clear" w:color="auto" w:fill="FCFCFC"/>
                  <w:vAlign w:val="center"/>
                  <w:hideMark/>
                </w:tcPr>
                <w:p w14:paraId="6F907D7D" w14:textId="77777777" w:rsidR="000B5F67" w:rsidRPr="000B5F67" w:rsidRDefault="000B5F67" w:rsidP="004815FB">
                  <w:pPr>
                    <w:framePr w:hSpace="141" w:wrap="around" w:vAnchor="text" w:hAnchor="margin" w:y="75"/>
                    <w:suppressOverlap/>
                    <w:jc w:val="both"/>
                    <w:rPr>
                      <w:i/>
                      <w:color w:val="000000" w:themeColor="text1"/>
                      <w:sz w:val="24"/>
                      <w:szCs w:val="24"/>
                      <w:lang w:eastAsia="tr-TR"/>
                    </w:rPr>
                  </w:pPr>
                  <w:r w:rsidRPr="000B5F67">
                    <w:rPr>
                      <w:i/>
                      <w:color w:val="000000" w:themeColor="text1"/>
                      <w:sz w:val="24"/>
                      <w:szCs w:val="24"/>
                      <w:lang w:eastAsia="tr-TR"/>
                    </w:rPr>
                    <w:t>Birinci sınıf tüccarlar ile serbest meslek erbabı hakkında</w:t>
                  </w:r>
                </w:p>
              </w:tc>
              <w:tc>
                <w:tcPr>
                  <w:tcW w:w="1720" w:type="dxa"/>
                  <w:tcBorders>
                    <w:top w:val="nil"/>
                    <w:left w:val="nil"/>
                    <w:bottom w:val="single" w:sz="8" w:space="0" w:color="auto"/>
                    <w:right w:val="single" w:sz="8" w:space="0" w:color="auto"/>
                  </w:tcBorders>
                  <w:shd w:val="clear" w:color="auto" w:fill="FCFCFC"/>
                  <w:vAlign w:val="center"/>
                  <w:hideMark/>
                </w:tcPr>
                <w:p w14:paraId="152B1435" w14:textId="77777777" w:rsidR="000B5F67" w:rsidRPr="000B5F67" w:rsidRDefault="000B5F67" w:rsidP="004815FB">
                  <w:pPr>
                    <w:framePr w:hSpace="141" w:wrap="around" w:vAnchor="text" w:hAnchor="margin" w:y="75"/>
                    <w:suppressOverlap/>
                    <w:jc w:val="right"/>
                    <w:rPr>
                      <w:b/>
                      <w:i/>
                      <w:color w:val="000000" w:themeColor="text1"/>
                      <w:sz w:val="24"/>
                      <w:szCs w:val="24"/>
                      <w:lang w:eastAsia="tr-TR"/>
                    </w:rPr>
                  </w:pPr>
                  <w:r w:rsidRPr="000B5F67">
                    <w:rPr>
                      <w:b/>
                      <w:i/>
                      <w:color w:val="000000" w:themeColor="text1"/>
                      <w:sz w:val="24"/>
                      <w:szCs w:val="24"/>
                      <w:lang w:eastAsia="tr-TR"/>
                    </w:rPr>
                    <w:t xml:space="preserve">       11.800</w:t>
                  </w:r>
                </w:p>
              </w:tc>
            </w:tr>
            <w:tr w:rsidR="000B5F67" w:rsidRPr="000B5F67" w14:paraId="32D02011" w14:textId="77777777" w:rsidTr="00EE1F39">
              <w:trPr>
                <w:trHeight w:val="564"/>
              </w:trPr>
              <w:tc>
                <w:tcPr>
                  <w:tcW w:w="6440" w:type="dxa"/>
                  <w:tcBorders>
                    <w:top w:val="nil"/>
                    <w:left w:val="single" w:sz="8" w:space="0" w:color="auto"/>
                    <w:bottom w:val="single" w:sz="8" w:space="0" w:color="auto"/>
                    <w:right w:val="single" w:sz="8" w:space="0" w:color="auto"/>
                  </w:tcBorders>
                  <w:shd w:val="clear" w:color="auto" w:fill="FCFCFC"/>
                  <w:vAlign w:val="center"/>
                  <w:hideMark/>
                </w:tcPr>
                <w:p w14:paraId="5AA29F16" w14:textId="77777777" w:rsidR="000B5F67" w:rsidRPr="000B5F67" w:rsidRDefault="000B5F67" w:rsidP="004815FB">
                  <w:pPr>
                    <w:framePr w:hSpace="141" w:wrap="around" w:vAnchor="text" w:hAnchor="margin" w:y="75"/>
                    <w:suppressOverlap/>
                    <w:jc w:val="both"/>
                    <w:rPr>
                      <w:i/>
                      <w:color w:val="000000" w:themeColor="text1"/>
                      <w:sz w:val="24"/>
                      <w:szCs w:val="24"/>
                      <w:lang w:eastAsia="tr-TR"/>
                    </w:rPr>
                  </w:pPr>
                  <w:r w:rsidRPr="000B5F67">
                    <w:rPr>
                      <w:i/>
                      <w:color w:val="000000" w:themeColor="text1"/>
                      <w:sz w:val="24"/>
                      <w:szCs w:val="24"/>
                      <w:lang w:eastAsia="tr-TR"/>
                    </w:rPr>
                    <w:t>İkinci sınıf tüccarlar, defter tutan çiftçiler ile kazancı basit usulde tespit edilenler hakkında</w:t>
                  </w:r>
                </w:p>
              </w:tc>
              <w:tc>
                <w:tcPr>
                  <w:tcW w:w="1720" w:type="dxa"/>
                  <w:tcBorders>
                    <w:top w:val="nil"/>
                    <w:left w:val="nil"/>
                    <w:bottom w:val="single" w:sz="8" w:space="0" w:color="auto"/>
                    <w:right w:val="single" w:sz="8" w:space="0" w:color="auto"/>
                  </w:tcBorders>
                  <w:shd w:val="clear" w:color="auto" w:fill="FCFCFC"/>
                  <w:vAlign w:val="center"/>
                  <w:hideMark/>
                </w:tcPr>
                <w:p w14:paraId="2BBDFE43" w14:textId="77777777" w:rsidR="000B5F67" w:rsidRPr="000B5F67" w:rsidRDefault="000B5F67" w:rsidP="004815FB">
                  <w:pPr>
                    <w:framePr w:hSpace="141" w:wrap="around" w:vAnchor="text" w:hAnchor="margin" w:y="75"/>
                    <w:suppressOverlap/>
                    <w:jc w:val="right"/>
                    <w:rPr>
                      <w:b/>
                      <w:i/>
                      <w:color w:val="000000" w:themeColor="text1"/>
                      <w:sz w:val="24"/>
                      <w:szCs w:val="24"/>
                      <w:lang w:eastAsia="tr-TR"/>
                    </w:rPr>
                  </w:pPr>
                  <w:r w:rsidRPr="000B5F67">
                    <w:rPr>
                      <w:b/>
                      <w:i/>
                      <w:color w:val="000000" w:themeColor="text1"/>
                      <w:sz w:val="24"/>
                      <w:szCs w:val="24"/>
                      <w:lang w:eastAsia="tr-TR"/>
                    </w:rPr>
                    <w:t>5.800</w:t>
                  </w:r>
                </w:p>
              </w:tc>
            </w:tr>
            <w:tr w:rsidR="000B5F67" w:rsidRPr="000B5F67" w14:paraId="23DDB347" w14:textId="77777777" w:rsidTr="00EE1F39">
              <w:trPr>
                <w:trHeight w:val="300"/>
              </w:trPr>
              <w:tc>
                <w:tcPr>
                  <w:tcW w:w="6440" w:type="dxa"/>
                  <w:tcBorders>
                    <w:top w:val="nil"/>
                    <w:left w:val="single" w:sz="8" w:space="0" w:color="auto"/>
                    <w:bottom w:val="single" w:sz="8" w:space="0" w:color="auto"/>
                    <w:right w:val="single" w:sz="8" w:space="0" w:color="auto"/>
                  </w:tcBorders>
                  <w:shd w:val="clear" w:color="auto" w:fill="FCFCFC"/>
                  <w:vAlign w:val="center"/>
                  <w:hideMark/>
                </w:tcPr>
                <w:p w14:paraId="756AE9D7" w14:textId="77777777" w:rsidR="000B5F67" w:rsidRPr="000B5F67" w:rsidRDefault="000B5F67" w:rsidP="004815FB">
                  <w:pPr>
                    <w:framePr w:hSpace="141" w:wrap="around" w:vAnchor="text" w:hAnchor="margin" w:y="75"/>
                    <w:suppressOverlap/>
                    <w:jc w:val="both"/>
                    <w:rPr>
                      <w:i/>
                      <w:color w:val="000000" w:themeColor="text1"/>
                      <w:sz w:val="24"/>
                      <w:szCs w:val="24"/>
                      <w:lang w:eastAsia="tr-TR"/>
                    </w:rPr>
                  </w:pPr>
                  <w:r w:rsidRPr="000B5F67">
                    <w:rPr>
                      <w:i/>
                      <w:color w:val="000000" w:themeColor="text1"/>
                      <w:sz w:val="24"/>
                      <w:szCs w:val="24"/>
                      <w:lang w:eastAsia="tr-TR"/>
                    </w:rPr>
                    <w:t>Yukarıda belirtilenler dışında kalanlar hakkında</w:t>
                  </w:r>
                </w:p>
              </w:tc>
              <w:tc>
                <w:tcPr>
                  <w:tcW w:w="1720" w:type="dxa"/>
                  <w:tcBorders>
                    <w:top w:val="nil"/>
                    <w:left w:val="nil"/>
                    <w:bottom w:val="single" w:sz="8" w:space="0" w:color="auto"/>
                    <w:right w:val="single" w:sz="8" w:space="0" w:color="auto"/>
                  </w:tcBorders>
                  <w:shd w:val="clear" w:color="auto" w:fill="FCFCFC"/>
                  <w:vAlign w:val="center"/>
                  <w:hideMark/>
                </w:tcPr>
                <w:p w14:paraId="2199C9C1" w14:textId="77777777" w:rsidR="000B5F67" w:rsidRPr="000B5F67" w:rsidRDefault="000B5F67" w:rsidP="004815FB">
                  <w:pPr>
                    <w:framePr w:hSpace="141" w:wrap="around" w:vAnchor="text" w:hAnchor="margin" w:y="75"/>
                    <w:suppressOverlap/>
                    <w:jc w:val="right"/>
                    <w:rPr>
                      <w:b/>
                      <w:i/>
                      <w:color w:val="000000" w:themeColor="text1"/>
                      <w:sz w:val="24"/>
                      <w:szCs w:val="24"/>
                      <w:lang w:eastAsia="tr-TR"/>
                    </w:rPr>
                  </w:pPr>
                  <w:r w:rsidRPr="000B5F67">
                    <w:rPr>
                      <w:b/>
                      <w:i/>
                      <w:color w:val="000000" w:themeColor="text1"/>
                      <w:sz w:val="24"/>
                      <w:szCs w:val="24"/>
                      <w:lang w:eastAsia="tr-TR"/>
                    </w:rPr>
                    <w:t>3.000</w:t>
                  </w:r>
                </w:p>
              </w:tc>
            </w:tr>
          </w:tbl>
          <w:p w14:paraId="0B336D2F"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p>
          <w:p w14:paraId="4EF05500" w14:textId="77777777" w:rsidR="000B5F67" w:rsidRPr="000B5F67" w:rsidRDefault="000B5F67" w:rsidP="00EE1F39">
            <w:pPr>
              <w:pStyle w:val="NormalWeb"/>
              <w:shd w:val="clear" w:color="auto" w:fill="FFFFFF"/>
              <w:spacing w:before="0" w:beforeAutospacing="0" w:after="143" w:afterAutospacing="0" w:line="256" w:lineRule="auto"/>
              <w:jc w:val="both"/>
              <w:rPr>
                <w:b/>
                <w:color w:val="000000" w:themeColor="text1"/>
                <w:lang w:eastAsia="en-US"/>
              </w:rPr>
            </w:pPr>
            <w:r w:rsidRPr="000B5F67">
              <w:rPr>
                <w:color w:val="000000" w:themeColor="text1"/>
                <w:lang w:eastAsia="en-US"/>
              </w:rPr>
              <w:t xml:space="preserve">Bir takvim yılı içinde kesilecek özel usulsüzlük cezasının toplamı </w:t>
            </w:r>
            <w:r w:rsidRPr="000B5F67">
              <w:rPr>
                <w:b/>
                <w:color w:val="000000" w:themeColor="text1"/>
                <w:lang w:eastAsia="en-US"/>
              </w:rPr>
              <w:t>8.700.000 TL</w:t>
            </w:r>
            <w:r w:rsidRPr="000B5F67">
              <w:rPr>
                <w:color w:val="000000" w:themeColor="text1"/>
                <w:lang w:eastAsia="en-US"/>
              </w:rPr>
              <w:t>'yi geçemez.</w:t>
            </w:r>
          </w:p>
          <w:p w14:paraId="74F9D24A"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r w:rsidRPr="000B5F67">
              <w:rPr>
                <w:color w:val="000000" w:themeColor="text1"/>
                <w:lang w:eastAsia="en-US"/>
              </w:rPr>
              <w:t xml:space="preserve">Elektronik ortamda beyanname verilmemesi halinde kesilmesi gereken özel usulsüzlük cezası, </w:t>
            </w:r>
          </w:p>
          <w:p w14:paraId="2F05534D" w14:textId="77777777" w:rsidR="000B5F67" w:rsidRPr="000B5F67" w:rsidRDefault="000B5F67" w:rsidP="000B5F67">
            <w:pPr>
              <w:pStyle w:val="NormalWeb"/>
              <w:numPr>
                <w:ilvl w:val="0"/>
                <w:numId w:val="18"/>
              </w:numPr>
              <w:shd w:val="clear" w:color="auto" w:fill="FFFFFF"/>
              <w:spacing w:before="0" w:beforeAutospacing="0" w:after="143" w:afterAutospacing="0" w:line="256" w:lineRule="auto"/>
              <w:jc w:val="both"/>
              <w:rPr>
                <w:i/>
                <w:color w:val="000000" w:themeColor="text1"/>
                <w:lang w:eastAsia="en-US"/>
              </w:rPr>
            </w:pPr>
            <w:r w:rsidRPr="000B5F67">
              <w:rPr>
                <w:i/>
                <w:color w:val="000000" w:themeColor="text1"/>
                <w:lang w:eastAsia="en-US"/>
              </w:rPr>
              <w:t xml:space="preserve">Beyannamenin kanuni süresinin sonundan başlayarak elektronik ortamda 30 gün içinde verilmesi halinde 1/10 oranında, </w:t>
            </w:r>
          </w:p>
          <w:p w14:paraId="7A597288" w14:textId="77777777" w:rsidR="000B5F67" w:rsidRPr="000B5F67" w:rsidRDefault="000B5F67" w:rsidP="000B5F67">
            <w:pPr>
              <w:pStyle w:val="NormalWeb"/>
              <w:numPr>
                <w:ilvl w:val="0"/>
                <w:numId w:val="18"/>
              </w:numPr>
              <w:shd w:val="clear" w:color="auto" w:fill="FFFFFF"/>
              <w:spacing w:before="0" w:beforeAutospacing="0" w:after="143" w:afterAutospacing="0" w:line="256" w:lineRule="auto"/>
              <w:jc w:val="both"/>
              <w:rPr>
                <w:color w:val="000000" w:themeColor="text1"/>
                <w:lang w:eastAsia="en-US"/>
              </w:rPr>
            </w:pPr>
            <w:r w:rsidRPr="000B5F67">
              <w:rPr>
                <w:i/>
                <w:color w:val="000000" w:themeColor="text1"/>
                <w:lang w:eastAsia="en-US"/>
              </w:rPr>
              <w:t xml:space="preserve">Bu sürenin dolmasını takip eden 30 gün içinde verilmesi halinde ise 1/5 </w:t>
            </w:r>
          </w:p>
          <w:p w14:paraId="548BC923"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r w:rsidRPr="000B5F67">
              <w:rPr>
                <w:color w:val="000000" w:themeColor="text1"/>
                <w:lang w:eastAsia="en-US"/>
              </w:rPr>
              <w:t>oranında uygulanır.</w:t>
            </w:r>
          </w:p>
          <w:p w14:paraId="11B015C4" w14:textId="77777777" w:rsidR="000B5F67" w:rsidRPr="000B5F67" w:rsidRDefault="000B5F67" w:rsidP="00EE1F39">
            <w:pPr>
              <w:pStyle w:val="NormalWeb"/>
              <w:shd w:val="clear" w:color="auto" w:fill="FFFFFF"/>
              <w:spacing w:before="0" w:beforeAutospacing="0" w:after="143" w:afterAutospacing="0" w:line="276" w:lineRule="auto"/>
              <w:jc w:val="both"/>
              <w:rPr>
                <w:color w:val="000000" w:themeColor="text1"/>
                <w:lang w:eastAsia="en-US"/>
              </w:rPr>
            </w:pPr>
            <w:r w:rsidRPr="000B5F67">
              <w:rPr>
                <w:color w:val="000000" w:themeColor="text1"/>
                <w:lang w:eastAsia="en-US"/>
              </w:rPr>
              <w:lastRenderedPageBreak/>
              <w:t>Elektronik ortamda bildirim veya form verilmez ise, bildirim veya formların belirlenen sürelerin sonundan başlayarak elektronik ortamda 3 gün içinde verilmesi halinde ceza 1/10 oranında uygulanmaktadır.</w:t>
            </w:r>
          </w:p>
          <w:p w14:paraId="2B3FAFB6" w14:textId="77777777" w:rsidR="000B5F67" w:rsidRPr="000B5F67" w:rsidRDefault="000B5F67" w:rsidP="00EE1F39">
            <w:pPr>
              <w:pStyle w:val="NormalWeb"/>
              <w:shd w:val="clear" w:color="auto" w:fill="FFFFFF"/>
              <w:spacing w:before="0" w:beforeAutospacing="0" w:after="143" w:afterAutospacing="0" w:line="276" w:lineRule="auto"/>
              <w:jc w:val="both"/>
              <w:rPr>
                <w:color w:val="000000" w:themeColor="text1"/>
                <w:lang w:eastAsia="en-US"/>
              </w:rPr>
            </w:pPr>
            <w:r w:rsidRPr="000B5F67">
              <w:rPr>
                <w:color w:val="000000" w:themeColor="text1"/>
                <w:lang w:eastAsia="en-US"/>
              </w:rPr>
              <w:t>Elektronik ortamda düzeltme amacıyla verilen bildirim ve formların, belirlenen sürelerin sonundan itibaren 10 gün içinde verilmesi halinde özel usulsüzlük cezası kesilmez, takip eden 15 gün içinde verilmesi halinde ise kesilmesi gereken özel usulsüzlük cezası 1/5 oranında uygulanır.</w:t>
            </w:r>
          </w:p>
          <w:p w14:paraId="454492BD" w14:textId="77777777" w:rsidR="000B5F67" w:rsidRPr="000B5F67" w:rsidRDefault="000B5F67" w:rsidP="00EE1F39">
            <w:pPr>
              <w:pStyle w:val="NormalWeb"/>
              <w:shd w:val="clear" w:color="auto" w:fill="FFFFFF"/>
              <w:spacing w:before="0" w:beforeAutospacing="0" w:after="143" w:afterAutospacing="0" w:line="256" w:lineRule="auto"/>
              <w:jc w:val="both"/>
              <w:rPr>
                <w:rStyle w:val="Gl"/>
                <w:color w:val="000000" w:themeColor="text1"/>
                <w:u w:val="single"/>
                <w:lang w:eastAsia="en-US"/>
              </w:rPr>
            </w:pPr>
          </w:p>
          <w:p w14:paraId="72BE2A48"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u w:val="single"/>
                <w:lang w:eastAsia="en-US"/>
              </w:rPr>
            </w:pPr>
            <w:r w:rsidRPr="000B5F67">
              <w:rPr>
                <w:rStyle w:val="Gl"/>
                <w:color w:val="000000" w:themeColor="text1"/>
                <w:lang w:eastAsia="en-US"/>
              </w:rPr>
              <w:t xml:space="preserve">4. </w:t>
            </w:r>
            <w:r w:rsidRPr="000B5F67">
              <w:rPr>
                <w:rStyle w:val="Gl"/>
                <w:color w:val="000000" w:themeColor="text1"/>
                <w:u w:val="single"/>
                <w:lang w:eastAsia="en-US"/>
              </w:rPr>
              <w:t>Özel Usulsüzlük Cezaları (VUK Mük Md. 355)</w:t>
            </w:r>
          </w:p>
          <w:p w14:paraId="04691342" w14:textId="77777777" w:rsidR="000B5F67" w:rsidRPr="000B5F67" w:rsidRDefault="000B5F67" w:rsidP="00EE1F39">
            <w:pPr>
              <w:pStyle w:val="NormalWeb"/>
              <w:shd w:val="clear" w:color="auto" w:fill="FFFFFF"/>
              <w:spacing w:before="0" w:beforeAutospacing="0" w:after="143" w:afterAutospacing="0" w:line="256" w:lineRule="auto"/>
              <w:jc w:val="both"/>
              <w:rPr>
                <w:b/>
                <w:color w:val="000000" w:themeColor="text1"/>
                <w:lang w:eastAsia="en-US"/>
              </w:rPr>
            </w:pPr>
            <w:r w:rsidRPr="000B5F67">
              <w:rPr>
                <w:rStyle w:val="Gl"/>
                <w:i/>
                <w:color w:val="000000" w:themeColor="text1"/>
                <w:lang w:eastAsia="en-US"/>
              </w:rPr>
              <w:t>(VUK’un 107/A maddesiyle getirilen elektronik tebligata uymayanlar için</w:t>
            </w:r>
            <w:r w:rsidRPr="000B5F67">
              <w:rPr>
                <w:rStyle w:val="Gl"/>
                <w:color w:val="000000" w:themeColor="text1"/>
                <w:lang w:eastAsia="en-US"/>
              </w:rPr>
              <w:t>)</w:t>
            </w:r>
          </w:p>
          <w:tbl>
            <w:tblPr>
              <w:tblW w:w="8160" w:type="dxa"/>
              <w:tblCellMar>
                <w:left w:w="70" w:type="dxa"/>
                <w:right w:w="70" w:type="dxa"/>
              </w:tblCellMar>
              <w:tblLook w:val="04A0" w:firstRow="1" w:lastRow="0" w:firstColumn="1" w:lastColumn="0" w:noHBand="0" w:noVBand="1"/>
            </w:tblPr>
            <w:tblGrid>
              <w:gridCol w:w="6440"/>
              <w:gridCol w:w="1720"/>
            </w:tblGrid>
            <w:tr w:rsidR="000B5F67" w:rsidRPr="000B5F67" w14:paraId="1B6995F2" w14:textId="77777777" w:rsidTr="00EE1F39">
              <w:trPr>
                <w:trHeight w:val="1693"/>
              </w:trPr>
              <w:tc>
                <w:tcPr>
                  <w:tcW w:w="6440" w:type="dxa"/>
                  <w:tcBorders>
                    <w:top w:val="single" w:sz="8" w:space="0" w:color="auto"/>
                    <w:left w:val="single" w:sz="8" w:space="0" w:color="auto"/>
                    <w:bottom w:val="single" w:sz="8" w:space="0" w:color="auto"/>
                    <w:right w:val="single" w:sz="8" w:space="0" w:color="auto"/>
                  </w:tcBorders>
                  <w:shd w:val="clear" w:color="auto" w:fill="FCFCFC"/>
                  <w:vAlign w:val="center"/>
                  <w:hideMark/>
                </w:tcPr>
                <w:p w14:paraId="4E146B45" w14:textId="77777777" w:rsidR="000B5F67" w:rsidRPr="000B5F67" w:rsidRDefault="000B5F67" w:rsidP="004815FB">
                  <w:pPr>
                    <w:framePr w:hSpace="141" w:wrap="around" w:vAnchor="text" w:hAnchor="margin" w:y="75"/>
                    <w:suppressOverlap/>
                    <w:jc w:val="both"/>
                    <w:rPr>
                      <w:b/>
                      <w:bCs/>
                      <w:color w:val="000000" w:themeColor="text1"/>
                      <w:sz w:val="24"/>
                      <w:szCs w:val="24"/>
                      <w:lang w:eastAsia="tr-TR"/>
                    </w:rPr>
                  </w:pPr>
                  <w:r w:rsidRPr="000B5F67">
                    <w:rPr>
                      <w:b/>
                      <w:bCs/>
                      <w:color w:val="000000" w:themeColor="text1"/>
                      <w:sz w:val="24"/>
                      <w:szCs w:val="24"/>
                      <w:lang w:eastAsia="tr-TR"/>
                    </w:rPr>
                    <w:t xml:space="preserve">Mükellefiyet </w:t>
                  </w:r>
                </w:p>
              </w:tc>
              <w:tc>
                <w:tcPr>
                  <w:tcW w:w="1720" w:type="dxa"/>
                  <w:tcBorders>
                    <w:top w:val="single" w:sz="8" w:space="0" w:color="auto"/>
                    <w:left w:val="nil"/>
                    <w:bottom w:val="single" w:sz="8" w:space="0" w:color="auto"/>
                    <w:right w:val="single" w:sz="8" w:space="0" w:color="auto"/>
                  </w:tcBorders>
                  <w:shd w:val="clear" w:color="auto" w:fill="FCFCFC"/>
                  <w:vAlign w:val="center"/>
                  <w:hideMark/>
                </w:tcPr>
                <w:p w14:paraId="00641AED" w14:textId="77777777" w:rsidR="000B5F67" w:rsidRPr="000B5F67" w:rsidRDefault="000B5F67" w:rsidP="004815FB">
                  <w:pPr>
                    <w:framePr w:hSpace="141" w:wrap="around" w:vAnchor="text" w:hAnchor="margin" w:y="75"/>
                    <w:suppressOverlap/>
                    <w:jc w:val="both"/>
                    <w:rPr>
                      <w:b/>
                      <w:bCs/>
                      <w:color w:val="000000" w:themeColor="text1"/>
                      <w:sz w:val="24"/>
                      <w:szCs w:val="24"/>
                      <w:lang w:eastAsia="tr-TR"/>
                    </w:rPr>
                  </w:pPr>
                  <w:r w:rsidRPr="000B5F67">
                    <w:rPr>
                      <w:b/>
                      <w:bCs/>
                      <w:color w:val="000000" w:themeColor="text1"/>
                      <w:sz w:val="24"/>
                      <w:szCs w:val="24"/>
                      <w:lang w:eastAsia="tr-TR"/>
                    </w:rPr>
                    <w:t xml:space="preserve">Ceza tutarı </w:t>
                  </w:r>
                </w:p>
              </w:tc>
            </w:tr>
            <w:tr w:rsidR="000B5F67" w:rsidRPr="000B5F67" w14:paraId="35EF3584" w14:textId="77777777" w:rsidTr="00EE1F39">
              <w:trPr>
                <w:trHeight w:val="300"/>
              </w:trPr>
              <w:tc>
                <w:tcPr>
                  <w:tcW w:w="6440" w:type="dxa"/>
                  <w:tcBorders>
                    <w:top w:val="nil"/>
                    <w:left w:val="single" w:sz="8" w:space="0" w:color="auto"/>
                    <w:bottom w:val="single" w:sz="8" w:space="0" w:color="auto"/>
                    <w:right w:val="single" w:sz="8" w:space="0" w:color="auto"/>
                  </w:tcBorders>
                  <w:shd w:val="clear" w:color="auto" w:fill="FCFCFC"/>
                  <w:vAlign w:val="center"/>
                  <w:hideMark/>
                </w:tcPr>
                <w:p w14:paraId="3CAA1FF6" w14:textId="77777777" w:rsidR="000B5F67" w:rsidRPr="000B5F67" w:rsidRDefault="000B5F67" w:rsidP="004815FB">
                  <w:pPr>
                    <w:framePr w:hSpace="141" w:wrap="around" w:vAnchor="text" w:hAnchor="margin" w:y="75"/>
                    <w:suppressOverlap/>
                    <w:jc w:val="both"/>
                    <w:rPr>
                      <w:i/>
                      <w:color w:val="000000" w:themeColor="text1"/>
                      <w:sz w:val="24"/>
                      <w:szCs w:val="24"/>
                      <w:lang w:eastAsia="tr-TR"/>
                    </w:rPr>
                  </w:pPr>
                  <w:r w:rsidRPr="000B5F67">
                    <w:rPr>
                      <w:i/>
                      <w:color w:val="000000" w:themeColor="text1"/>
                      <w:sz w:val="24"/>
                      <w:szCs w:val="24"/>
                      <w:lang w:eastAsia="tr-TR"/>
                    </w:rPr>
                    <w:t>Birinci sınıf tüccarlar ile serbest meslek erbabı</w:t>
                  </w:r>
                </w:p>
              </w:tc>
              <w:tc>
                <w:tcPr>
                  <w:tcW w:w="1720" w:type="dxa"/>
                  <w:tcBorders>
                    <w:top w:val="nil"/>
                    <w:left w:val="nil"/>
                    <w:bottom w:val="single" w:sz="8" w:space="0" w:color="auto"/>
                    <w:right w:val="single" w:sz="8" w:space="0" w:color="auto"/>
                  </w:tcBorders>
                  <w:shd w:val="clear" w:color="auto" w:fill="FCFCFC"/>
                  <w:vAlign w:val="center"/>
                  <w:hideMark/>
                </w:tcPr>
                <w:p w14:paraId="6598E753" w14:textId="77777777" w:rsidR="000B5F67" w:rsidRPr="000B5F67" w:rsidRDefault="000B5F67" w:rsidP="004815FB">
                  <w:pPr>
                    <w:framePr w:hSpace="141" w:wrap="around" w:vAnchor="text" w:hAnchor="margin" w:y="75"/>
                    <w:suppressOverlap/>
                    <w:jc w:val="right"/>
                    <w:rPr>
                      <w:b/>
                      <w:i/>
                      <w:color w:val="000000" w:themeColor="text1"/>
                      <w:sz w:val="24"/>
                      <w:szCs w:val="24"/>
                      <w:lang w:eastAsia="tr-TR"/>
                    </w:rPr>
                  </w:pPr>
                  <w:r w:rsidRPr="000B5F67">
                    <w:rPr>
                      <w:b/>
                      <w:i/>
                      <w:color w:val="000000" w:themeColor="text1"/>
                      <w:sz w:val="24"/>
                      <w:szCs w:val="24"/>
                      <w:lang w:eastAsia="tr-TR"/>
                    </w:rPr>
                    <w:t>6.900</w:t>
                  </w:r>
                </w:p>
              </w:tc>
            </w:tr>
            <w:tr w:rsidR="000B5F67" w:rsidRPr="000B5F67" w14:paraId="71AFE5FA" w14:textId="77777777" w:rsidTr="00EE1F39">
              <w:trPr>
                <w:trHeight w:val="564"/>
              </w:trPr>
              <w:tc>
                <w:tcPr>
                  <w:tcW w:w="6440" w:type="dxa"/>
                  <w:tcBorders>
                    <w:top w:val="nil"/>
                    <w:left w:val="single" w:sz="8" w:space="0" w:color="auto"/>
                    <w:bottom w:val="single" w:sz="8" w:space="0" w:color="auto"/>
                    <w:right w:val="single" w:sz="8" w:space="0" w:color="auto"/>
                  </w:tcBorders>
                  <w:shd w:val="clear" w:color="auto" w:fill="FCFCFC"/>
                  <w:vAlign w:val="center"/>
                  <w:hideMark/>
                </w:tcPr>
                <w:p w14:paraId="34E4E50A" w14:textId="77777777" w:rsidR="000B5F67" w:rsidRPr="000B5F67" w:rsidRDefault="000B5F67" w:rsidP="004815FB">
                  <w:pPr>
                    <w:framePr w:hSpace="141" w:wrap="around" w:vAnchor="text" w:hAnchor="margin" w:y="75"/>
                    <w:suppressOverlap/>
                    <w:jc w:val="both"/>
                    <w:rPr>
                      <w:i/>
                      <w:color w:val="000000" w:themeColor="text1"/>
                      <w:sz w:val="24"/>
                      <w:szCs w:val="24"/>
                      <w:lang w:eastAsia="tr-TR"/>
                    </w:rPr>
                  </w:pPr>
                  <w:r w:rsidRPr="000B5F67">
                    <w:rPr>
                      <w:i/>
                      <w:color w:val="000000" w:themeColor="text1"/>
                      <w:sz w:val="24"/>
                      <w:szCs w:val="24"/>
                      <w:lang w:eastAsia="tr-TR"/>
                    </w:rPr>
                    <w:t>İkinci sınıf tüccarlar, defter tutan çiftçiler ile kazancı basit usulde tespit edilenler</w:t>
                  </w:r>
                </w:p>
              </w:tc>
              <w:tc>
                <w:tcPr>
                  <w:tcW w:w="1720" w:type="dxa"/>
                  <w:tcBorders>
                    <w:top w:val="nil"/>
                    <w:left w:val="nil"/>
                    <w:bottom w:val="single" w:sz="8" w:space="0" w:color="auto"/>
                    <w:right w:val="single" w:sz="8" w:space="0" w:color="auto"/>
                  </w:tcBorders>
                  <w:shd w:val="clear" w:color="auto" w:fill="FCFCFC"/>
                  <w:vAlign w:val="center"/>
                  <w:hideMark/>
                </w:tcPr>
                <w:p w14:paraId="4C33938A" w14:textId="77777777" w:rsidR="000B5F67" w:rsidRPr="000B5F67" w:rsidRDefault="000B5F67" w:rsidP="004815FB">
                  <w:pPr>
                    <w:framePr w:hSpace="141" w:wrap="around" w:vAnchor="text" w:hAnchor="margin" w:y="75"/>
                    <w:suppressOverlap/>
                    <w:jc w:val="right"/>
                    <w:rPr>
                      <w:b/>
                      <w:i/>
                      <w:color w:val="000000" w:themeColor="text1"/>
                      <w:sz w:val="24"/>
                      <w:szCs w:val="24"/>
                      <w:lang w:eastAsia="tr-TR"/>
                    </w:rPr>
                  </w:pPr>
                  <w:r w:rsidRPr="000B5F67">
                    <w:rPr>
                      <w:b/>
                      <w:i/>
                      <w:color w:val="000000" w:themeColor="text1"/>
                      <w:sz w:val="24"/>
                      <w:szCs w:val="24"/>
                      <w:lang w:eastAsia="tr-TR"/>
                    </w:rPr>
                    <w:t>3.400</w:t>
                  </w:r>
                </w:p>
              </w:tc>
            </w:tr>
            <w:tr w:rsidR="000B5F67" w:rsidRPr="000B5F67" w14:paraId="18CA95E0" w14:textId="77777777" w:rsidTr="00EE1F39">
              <w:trPr>
                <w:trHeight w:val="300"/>
              </w:trPr>
              <w:tc>
                <w:tcPr>
                  <w:tcW w:w="6440" w:type="dxa"/>
                  <w:tcBorders>
                    <w:top w:val="nil"/>
                    <w:left w:val="single" w:sz="8" w:space="0" w:color="auto"/>
                    <w:bottom w:val="single" w:sz="8" w:space="0" w:color="auto"/>
                    <w:right w:val="single" w:sz="8" w:space="0" w:color="auto"/>
                  </w:tcBorders>
                  <w:shd w:val="clear" w:color="auto" w:fill="FCFCFC"/>
                  <w:vAlign w:val="center"/>
                  <w:hideMark/>
                </w:tcPr>
                <w:p w14:paraId="0416A7A7" w14:textId="77777777" w:rsidR="000B5F67" w:rsidRPr="000B5F67" w:rsidRDefault="000B5F67" w:rsidP="004815FB">
                  <w:pPr>
                    <w:framePr w:hSpace="141" w:wrap="around" w:vAnchor="text" w:hAnchor="margin" w:y="75"/>
                    <w:suppressOverlap/>
                    <w:jc w:val="both"/>
                    <w:rPr>
                      <w:i/>
                      <w:color w:val="000000" w:themeColor="text1"/>
                      <w:sz w:val="24"/>
                      <w:szCs w:val="24"/>
                      <w:lang w:eastAsia="tr-TR"/>
                    </w:rPr>
                  </w:pPr>
                  <w:r w:rsidRPr="000B5F67">
                    <w:rPr>
                      <w:i/>
                      <w:color w:val="000000" w:themeColor="text1"/>
                      <w:sz w:val="24"/>
                      <w:szCs w:val="24"/>
                      <w:lang w:eastAsia="tr-TR"/>
                    </w:rPr>
                    <w:t>Yukarıda belirtilenler dışında kalanlar</w:t>
                  </w:r>
                </w:p>
              </w:tc>
              <w:tc>
                <w:tcPr>
                  <w:tcW w:w="1720" w:type="dxa"/>
                  <w:tcBorders>
                    <w:top w:val="nil"/>
                    <w:left w:val="nil"/>
                    <w:bottom w:val="single" w:sz="8" w:space="0" w:color="auto"/>
                    <w:right w:val="single" w:sz="8" w:space="0" w:color="auto"/>
                  </w:tcBorders>
                  <w:shd w:val="clear" w:color="auto" w:fill="FCFCFC"/>
                  <w:vAlign w:val="center"/>
                  <w:hideMark/>
                </w:tcPr>
                <w:p w14:paraId="742A60A5" w14:textId="77777777" w:rsidR="000B5F67" w:rsidRPr="000B5F67" w:rsidRDefault="000B5F67" w:rsidP="004815FB">
                  <w:pPr>
                    <w:framePr w:hSpace="141" w:wrap="around" w:vAnchor="text" w:hAnchor="margin" w:y="75"/>
                    <w:suppressOverlap/>
                    <w:jc w:val="right"/>
                    <w:rPr>
                      <w:b/>
                      <w:i/>
                      <w:color w:val="000000" w:themeColor="text1"/>
                      <w:sz w:val="24"/>
                      <w:szCs w:val="24"/>
                      <w:lang w:eastAsia="tr-TR"/>
                    </w:rPr>
                  </w:pPr>
                  <w:r w:rsidRPr="000B5F67">
                    <w:rPr>
                      <w:b/>
                      <w:i/>
                      <w:color w:val="000000" w:themeColor="text1"/>
                      <w:sz w:val="24"/>
                      <w:szCs w:val="24"/>
                      <w:lang w:eastAsia="tr-TR"/>
                    </w:rPr>
                    <w:t>1.800</w:t>
                  </w:r>
                </w:p>
              </w:tc>
            </w:tr>
          </w:tbl>
          <w:p w14:paraId="2EE476A3"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p>
          <w:p w14:paraId="039D1E8D" w14:textId="63B6FB06" w:rsidR="000B5F67" w:rsidRPr="000B5F67" w:rsidRDefault="000B5F67" w:rsidP="00EE1F39">
            <w:pPr>
              <w:pStyle w:val="NormalWeb"/>
              <w:shd w:val="clear" w:color="auto" w:fill="FFFFFF"/>
              <w:spacing w:before="0" w:beforeAutospacing="0" w:after="143" w:afterAutospacing="0" w:line="256" w:lineRule="auto"/>
              <w:jc w:val="both"/>
              <w:rPr>
                <w:b/>
                <w:bCs/>
                <w:color w:val="000000" w:themeColor="text1"/>
                <w:u w:val="single"/>
                <w:lang w:eastAsia="en-US"/>
              </w:rPr>
            </w:pPr>
            <w:r w:rsidRPr="000B5F67">
              <w:rPr>
                <w:rStyle w:val="Gl"/>
                <w:color w:val="000000" w:themeColor="text1"/>
                <w:lang w:eastAsia="en-US"/>
              </w:rPr>
              <w:t>5.</w:t>
            </w:r>
            <w:r w:rsidRPr="000B5F67">
              <w:rPr>
                <w:rStyle w:val="Gl"/>
                <w:color w:val="000000" w:themeColor="text1"/>
                <w:u w:val="single"/>
                <w:lang w:eastAsia="en-US"/>
              </w:rPr>
              <w:t xml:space="preserve"> Bilanço Usulüne Göre Defter Tutma Hadleri (VUK Md. 177)</w:t>
            </w:r>
          </w:p>
          <w:tbl>
            <w:tblPr>
              <w:tblW w:w="8160" w:type="dxa"/>
              <w:tblCellMar>
                <w:left w:w="70" w:type="dxa"/>
                <w:right w:w="70" w:type="dxa"/>
              </w:tblCellMar>
              <w:tblLook w:val="04A0" w:firstRow="1" w:lastRow="0" w:firstColumn="1" w:lastColumn="0" w:noHBand="0" w:noVBand="1"/>
            </w:tblPr>
            <w:tblGrid>
              <w:gridCol w:w="6440"/>
              <w:gridCol w:w="1720"/>
            </w:tblGrid>
            <w:tr w:rsidR="000B5F67" w:rsidRPr="000B5F67" w14:paraId="6F40E2DD" w14:textId="77777777" w:rsidTr="00EE1F39">
              <w:trPr>
                <w:trHeight w:val="300"/>
              </w:trPr>
              <w:tc>
                <w:tcPr>
                  <w:tcW w:w="6440" w:type="dxa"/>
                  <w:tcBorders>
                    <w:top w:val="single" w:sz="8" w:space="0" w:color="auto"/>
                    <w:left w:val="single" w:sz="8" w:space="0" w:color="auto"/>
                    <w:bottom w:val="single" w:sz="8" w:space="0" w:color="auto"/>
                    <w:right w:val="single" w:sz="8" w:space="0" w:color="auto"/>
                  </w:tcBorders>
                  <w:shd w:val="clear" w:color="auto" w:fill="FCFCFC"/>
                  <w:vAlign w:val="center"/>
                  <w:hideMark/>
                </w:tcPr>
                <w:p w14:paraId="3DA9B647" w14:textId="77777777" w:rsidR="000B5F67" w:rsidRPr="000B5F67" w:rsidRDefault="000B5F67" w:rsidP="004815FB">
                  <w:pPr>
                    <w:framePr w:hSpace="141" w:wrap="around" w:vAnchor="text" w:hAnchor="margin" w:y="75"/>
                    <w:suppressOverlap/>
                    <w:jc w:val="both"/>
                    <w:rPr>
                      <w:i/>
                      <w:color w:val="000000" w:themeColor="text1"/>
                      <w:sz w:val="24"/>
                      <w:szCs w:val="24"/>
                      <w:lang w:eastAsia="tr-TR"/>
                    </w:rPr>
                  </w:pPr>
                  <w:r w:rsidRPr="000B5F67">
                    <w:rPr>
                      <w:i/>
                      <w:color w:val="000000" w:themeColor="text1"/>
                      <w:sz w:val="24"/>
                      <w:szCs w:val="24"/>
                      <w:lang w:eastAsia="tr-TR"/>
                    </w:rPr>
                    <w:t>Yıllık alış tutarı</w:t>
                  </w:r>
                </w:p>
              </w:tc>
              <w:tc>
                <w:tcPr>
                  <w:tcW w:w="1720" w:type="dxa"/>
                  <w:tcBorders>
                    <w:top w:val="single" w:sz="8" w:space="0" w:color="auto"/>
                    <w:left w:val="nil"/>
                    <w:bottom w:val="single" w:sz="8" w:space="0" w:color="auto"/>
                    <w:right w:val="single" w:sz="8" w:space="0" w:color="auto"/>
                  </w:tcBorders>
                  <w:shd w:val="clear" w:color="auto" w:fill="FCFCFC"/>
                  <w:vAlign w:val="center"/>
                  <w:hideMark/>
                </w:tcPr>
                <w:p w14:paraId="32C29E55" w14:textId="77777777" w:rsidR="000B5F67" w:rsidRPr="000B5F67" w:rsidRDefault="000B5F67" w:rsidP="004815FB">
                  <w:pPr>
                    <w:framePr w:hSpace="141" w:wrap="around" w:vAnchor="text" w:hAnchor="margin" w:y="75"/>
                    <w:suppressOverlap/>
                    <w:jc w:val="right"/>
                    <w:rPr>
                      <w:b/>
                      <w:i/>
                      <w:color w:val="000000" w:themeColor="text1"/>
                      <w:sz w:val="24"/>
                      <w:szCs w:val="24"/>
                      <w:lang w:eastAsia="tr-TR"/>
                    </w:rPr>
                  </w:pPr>
                  <w:r w:rsidRPr="000B5F67">
                    <w:rPr>
                      <w:b/>
                      <w:i/>
                      <w:color w:val="000000" w:themeColor="text1"/>
                      <w:sz w:val="24"/>
                      <w:szCs w:val="24"/>
                      <w:lang w:eastAsia="tr-TR"/>
                    </w:rPr>
                    <w:t>1.410.294 TL</w:t>
                  </w:r>
                </w:p>
              </w:tc>
            </w:tr>
            <w:tr w:rsidR="000B5F67" w:rsidRPr="000B5F67" w14:paraId="41B4B51C" w14:textId="77777777" w:rsidTr="00EE1F39">
              <w:trPr>
                <w:trHeight w:val="300"/>
              </w:trPr>
              <w:tc>
                <w:tcPr>
                  <w:tcW w:w="6440" w:type="dxa"/>
                  <w:tcBorders>
                    <w:top w:val="nil"/>
                    <w:left w:val="single" w:sz="8" w:space="0" w:color="auto"/>
                    <w:bottom w:val="single" w:sz="8" w:space="0" w:color="auto"/>
                    <w:right w:val="single" w:sz="8" w:space="0" w:color="auto"/>
                  </w:tcBorders>
                  <w:shd w:val="clear" w:color="auto" w:fill="FCFCFC"/>
                  <w:vAlign w:val="center"/>
                  <w:hideMark/>
                </w:tcPr>
                <w:p w14:paraId="274C3D23" w14:textId="77777777" w:rsidR="000B5F67" w:rsidRPr="000B5F67" w:rsidRDefault="000B5F67" w:rsidP="004815FB">
                  <w:pPr>
                    <w:framePr w:hSpace="141" w:wrap="around" w:vAnchor="text" w:hAnchor="margin" w:y="75"/>
                    <w:suppressOverlap/>
                    <w:jc w:val="both"/>
                    <w:rPr>
                      <w:i/>
                      <w:color w:val="000000" w:themeColor="text1"/>
                      <w:sz w:val="24"/>
                      <w:szCs w:val="24"/>
                      <w:lang w:eastAsia="tr-TR"/>
                    </w:rPr>
                  </w:pPr>
                  <w:r w:rsidRPr="000B5F67">
                    <w:rPr>
                      <w:i/>
                      <w:color w:val="000000" w:themeColor="text1"/>
                      <w:sz w:val="24"/>
                      <w:szCs w:val="24"/>
                      <w:lang w:eastAsia="tr-TR"/>
                    </w:rPr>
                    <w:t>Yıllık satış tutarı</w:t>
                  </w:r>
                </w:p>
              </w:tc>
              <w:tc>
                <w:tcPr>
                  <w:tcW w:w="1720" w:type="dxa"/>
                  <w:tcBorders>
                    <w:top w:val="nil"/>
                    <w:left w:val="nil"/>
                    <w:bottom w:val="single" w:sz="8" w:space="0" w:color="auto"/>
                    <w:right w:val="single" w:sz="8" w:space="0" w:color="auto"/>
                  </w:tcBorders>
                  <w:shd w:val="clear" w:color="auto" w:fill="FCFCFC"/>
                  <w:vAlign w:val="center"/>
                  <w:hideMark/>
                </w:tcPr>
                <w:p w14:paraId="32D21D24" w14:textId="77777777" w:rsidR="000B5F67" w:rsidRPr="000B5F67" w:rsidRDefault="000B5F67" w:rsidP="004815FB">
                  <w:pPr>
                    <w:framePr w:hSpace="141" w:wrap="around" w:vAnchor="text" w:hAnchor="margin" w:y="75"/>
                    <w:suppressOverlap/>
                    <w:jc w:val="right"/>
                    <w:rPr>
                      <w:b/>
                      <w:i/>
                      <w:color w:val="000000" w:themeColor="text1"/>
                      <w:sz w:val="24"/>
                      <w:szCs w:val="24"/>
                      <w:lang w:eastAsia="tr-TR"/>
                    </w:rPr>
                  </w:pPr>
                  <w:r w:rsidRPr="000B5F67">
                    <w:rPr>
                      <w:b/>
                      <w:i/>
                      <w:color w:val="000000" w:themeColor="text1"/>
                      <w:sz w:val="24"/>
                      <w:szCs w:val="24"/>
                      <w:lang w:eastAsia="tr-TR"/>
                    </w:rPr>
                    <w:t>2.012.442 TL</w:t>
                  </w:r>
                </w:p>
              </w:tc>
            </w:tr>
            <w:tr w:rsidR="000B5F67" w:rsidRPr="000B5F67" w14:paraId="69C3184B" w14:textId="77777777" w:rsidTr="00EE1F39">
              <w:trPr>
                <w:trHeight w:val="300"/>
              </w:trPr>
              <w:tc>
                <w:tcPr>
                  <w:tcW w:w="6440" w:type="dxa"/>
                  <w:tcBorders>
                    <w:top w:val="nil"/>
                    <w:left w:val="single" w:sz="8" w:space="0" w:color="auto"/>
                    <w:bottom w:val="single" w:sz="8" w:space="0" w:color="auto"/>
                    <w:right w:val="single" w:sz="8" w:space="0" w:color="auto"/>
                  </w:tcBorders>
                  <w:shd w:val="clear" w:color="auto" w:fill="FCFCFC"/>
                  <w:vAlign w:val="center"/>
                  <w:hideMark/>
                </w:tcPr>
                <w:p w14:paraId="4C94D481" w14:textId="77777777" w:rsidR="000B5F67" w:rsidRPr="000B5F67" w:rsidRDefault="000B5F67" w:rsidP="004815FB">
                  <w:pPr>
                    <w:framePr w:hSpace="141" w:wrap="around" w:vAnchor="text" w:hAnchor="margin" w:y="75"/>
                    <w:suppressOverlap/>
                    <w:jc w:val="both"/>
                    <w:rPr>
                      <w:i/>
                      <w:color w:val="000000" w:themeColor="text1"/>
                      <w:sz w:val="24"/>
                      <w:szCs w:val="24"/>
                      <w:lang w:eastAsia="tr-TR"/>
                    </w:rPr>
                  </w:pPr>
                  <w:r w:rsidRPr="000B5F67">
                    <w:rPr>
                      <w:i/>
                      <w:color w:val="000000" w:themeColor="text1"/>
                      <w:sz w:val="24"/>
                      <w:szCs w:val="24"/>
                      <w:lang w:eastAsia="tr-TR"/>
                    </w:rPr>
                    <w:t>Yıllık gayrisafi iş hasılatı</w:t>
                  </w:r>
                </w:p>
              </w:tc>
              <w:tc>
                <w:tcPr>
                  <w:tcW w:w="1720" w:type="dxa"/>
                  <w:tcBorders>
                    <w:top w:val="nil"/>
                    <w:left w:val="nil"/>
                    <w:bottom w:val="single" w:sz="8" w:space="0" w:color="auto"/>
                    <w:right w:val="single" w:sz="8" w:space="0" w:color="auto"/>
                  </w:tcBorders>
                  <w:shd w:val="clear" w:color="auto" w:fill="FCFCFC"/>
                  <w:vAlign w:val="center"/>
                  <w:hideMark/>
                </w:tcPr>
                <w:p w14:paraId="04A930D5" w14:textId="77777777" w:rsidR="000B5F67" w:rsidRPr="000B5F67" w:rsidRDefault="000B5F67" w:rsidP="004815FB">
                  <w:pPr>
                    <w:framePr w:hSpace="141" w:wrap="around" w:vAnchor="text" w:hAnchor="margin" w:y="75"/>
                    <w:suppressOverlap/>
                    <w:jc w:val="right"/>
                    <w:rPr>
                      <w:b/>
                      <w:i/>
                      <w:color w:val="000000" w:themeColor="text1"/>
                      <w:sz w:val="24"/>
                      <w:szCs w:val="24"/>
                      <w:lang w:eastAsia="tr-TR"/>
                    </w:rPr>
                  </w:pPr>
                  <w:r w:rsidRPr="000B5F67">
                    <w:rPr>
                      <w:b/>
                      <w:i/>
                      <w:color w:val="000000" w:themeColor="text1"/>
                      <w:sz w:val="24"/>
                      <w:szCs w:val="24"/>
                      <w:lang w:eastAsia="tr-TR"/>
                    </w:rPr>
                    <w:t xml:space="preserve">  697.224 TL</w:t>
                  </w:r>
                </w:p>
              </w:tc>
            </w:tr>
            <w:tr w:rsidR="000B5F67" w:rsidRPr="000B5F67" w14:paraId="6CA81780" w14:textId="77777777" w:rsidTr="00EE1F39">
              <w:trPr>
                <w:trHeight w:val="300"/>
              </w:trPr>
              <w:tc>
                <w:tcPr>
                  <w:tcW w:w="6440" w:type="dxa"/>
                  <w:tcBorders>
                    <w:top w:val="nil"/>
                    <w:left w:val="single" w:sz="8" w:space="0" w:color="auto"/>
                    <w:bottom w:val="single" w:sz="8" w:space="0" w:color="auto"/>
                    <w:right w:val="single" w:sz="8" w:space="0" w:color="auto"/>
                  </w:tcBorders>
                  <w:shd w:val="clear" w:color="auto" w:fill="FCFCFC"/>
                  <w:vAlign w:val="center"/>
                  <w:hideMark/>
                </w:tcPr>
                <w:p w14:paraId="7C87E8EF" w14:textId="77777777" w:rsidR="000B5F67" w:rsidRPr="000B5F67" w:rsidRDefault="000B5F67" w:rsidP="004815FB">
                  <w:pPr>
                    <w:framePr w:hSpace="141" w:wrap="around" w:vAnchor="text" w:hAnchor="margin" w:y="75"/>
                    <w:suppressOverlap/>
                    <w:jc w:val="both"/>
                    <w:rPr>
                      <w:i/>
                      <w:color w:val="000000" w:themeColor="text1"/>
                      <w:sz w:val="24"/>
                      <w:szCs w:val="24"/>
                      <w:lang w:eastAsia="tr-TR"/>
                    </w:rPr>
                  </w:pPr>
                  <w:r w:rsidRPr="000B5F67">
                    <w:rPr>
                      <w:i/>
                      <w:color w:val="000000" w:themeColor="text1"/>
                      <w:sz w:val="24"/>
                      <w:szCs w:val="24"/>
                      <w:lang w:eastAsia="tr-TR"/>
                    </w:rPr>
                    <w:t>İş hasılatının 5 katı ile yıllık satış tutarı toplamı</w:t>
                  </w:r>
                </w:p>
              </w:tc>
              <w:tc>
                <w:tcPr>
                  <w:tcW w:w="1720" w:type="dxa"/>
                  <w:tcBorders>
                    <w:top w:val="nil"/>
                    <w:left w:val="nil"/>
                    <w:bottom w:val="single" w:sz="8" w:space="0" w:color="auto"/>
                    <w:right w:val="single" w:sz="8" w:space="0" w:color="auto"/>
                  </w:tcBorders>
                  <w:shd w:val="clear" w:color="auto" w:fill="FCFCFC"/>
                  <w:vAlign w:val="center"/>
                  <w:hideMark/>
                </w:tcPr>
                <w:p w14:paraId="0500040D" w14:textId="77777777" w:rsidR="000B5F67" w:rsidRPr="000B5F67" w:rsidRDefault="000B5F67" w:rsidP="004815FB">
                  <w:pPr>
                    <w:framePr w:hSpace="141" w:wrap="around" w:vAnchor="text" w:hAnchor="margin" w:y="75"/>
                    <w:suppressOverlap/>
                    <w:jc w:val="right"/>
                    <w:rPr>
                      <w:b/>
                      <w:i/>
                      <w:color w:val="000000" w:themeColor="text1"/>
                      <w:sz w:val="24"/>
                      <w:szCs w:val="24"/>
                      <w:lang w:eastAsia="tr-TR"/>
                    </w:rPr>
                  </w:pPr>
                  <w:r w:rsidRPr="000B5F67">
                    <w:rPr>
                      <w:b/>
                      <w:i/>
                      <w:color w:val="000000" w:themeColor="text1"/>
                      <w:sz w:val="24"/>
                      <w:szCs w:val="24"/>
                      <w:lang w:eastAsia="tr-TR"/>
                    </w:rPr>
                    <w:t>1.410.294 TL</w:t>
                  </w:r>
                </w:p>
              </w:tc>
            </w:tr>
          </w:tbl>
          <w:p w14:paraId="079A6CDC"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p>
          <w:p w14:paraId="4A4EE201"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u w:val="single"/>
                <w:lang w:eastAsia="en-US"/>
              </w:rPr>
            </w:pPr>
            <w:r w:rsidRPr="000B5F67">
              <w:rPr>
                <w:rStyle w:val="Gl"/>
                <w:color w:val="000000" w:themeColor="text1"/>
                <w:lang w:eastAsia="en-US"/>
              </w:rPr>
              <w:t xml:space="preserve">6. </w:t>
            </w:r>
            <w:r w:rsidRPr="000B5F67">
              <w:rPr>
                <w:rStyle w:val="Gl"/>
                <w:color w:val="000000" w:themeColor="text1"/>
                <w:u w:val="single"/>
                <w:lang w:eastAsia="en-US"/>
              </w:rPr>
              <w:t>Fatura Düzenleme Sınırı (VUK Md. 232)</w:t>
            </w:r>
          </w:p>
          <w:tbl>
            <w:tblPr>
              <w:tblW w:w="7220" w:type="dxa"/>
              <w:tblCellMar>
                <w:left w:w="70" w:type="dxa"/>
                <w:right w:w="70" w:type="dxa"/>
              </w:tblCellMar>
              <w:tblLook w:val="04A0" w:firstRow="1" w:lastRow="0" w:firstColumn="1" w:lastColumn="0" w:noHBand="0" w:noVBand="1"/>
            </w:tblPr>
            <w:tblGrid>
              <w:gridCol w:w="5560"/>
              <w:gridCol w:w="1660"/>
            </w:tblGrid>
            <w:tr w:rsidR="000B5F67" w:rsidRPr="000B5F67" w14:paraId="021AE1FF" w14:textId="77777777" w:rsidTr="00EE1F39">
              <w:trPr>
                <w:trHeight w:val="300"/>
              </w:trPr>
              <w:tc>
                <w:tcPr>
                  <w:tcW w:w="5560" w:type="dxa"/>
                  <w:tcBorders>
                    <w:top w:val="single" w:sz="8" w:space="0" w:color="auto"/>
                    <w:left w:val="single" w:sz="8" w:space="0" w:color="auto"/>
                    <w:bottom w:val="single" w:sz="8" w:space="0" w:color="auto"/>
                    <w:right w:val="single" w:sz="4" w:space="0" w:color="auto"/>
                  </w:tcBorders>
                  <w:shd w:val="clear" w:color="000000" w:fill="FCFCFC"/>
                  <w:vAlign w:val="center"/>
                  <w:hideMark/>
                </w:tcPr>
                <w:p w14:paraId="4F410F0A"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Fatura düzenleme sınırı</w:t>
                  </w:r>
                </w:p>
              </w:tc>
              <w:tc>
                <w:tcPr>
                  <w:tcW w:w="1660" w:type="dxa"/>
                  <w:tcBorders>
                    <w:top w:val="single" w:sz="8" w:space="0" w:color="auto"/>
                    <w:left w:val="nil"/>
                    <w:bottom w:val="single" w:sz="8" w:space="0" w:color="auto"/>
                    <w:right w:val="single" w:sz="8" w:space="0" w:color="auto"/>
                  </w:tcBorders>
                  <w:shd w:val="clear" w:color="000000" w:fill="FCFCFC"/>
                  <w:vAlign w:val="center"/>
                  <w:hideMark/>
                </w:tcPr>
                <w:p w14:paraId="0DEAC1D6"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6.900 TL</w:t>
                  </w:r>
                </w:p>
              </w:tc>
            </w:tr>
          </w:tbl>
          <w:p w14:paraId="63384CCF" w14:textId="77777777" w:rsidR="000B5F67" w:rsidRPr="000B5F67" w:rsidRDefault="000B5F67" w:rsidP="00EE1F39">
            <w:pPr>
              <w:pStyle w:val="NormalWeb"/>
              <w:shd w:val="clear" w:color="auto" w:fill="FFFFFF"/>
              <w:spacing w:before="0" w:beforeAutospacing="0" w:after="143" w:afterAutospacing="0" w:line="256" w:lineRule="auto"/>
              <w:jc w:val="both"/>
              <w:rPr>
                <w:rStyle w:val="Gl"/>
                <w:color w:val="000000" w:themeColor="text1"/>
                <w:lang w:eastAsia="en-US"/>
              </w:rPr>
            </w:pPr>
          </w:p>
          <w:p w14:paraId="6AE8452C"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u w:val="single"/>
              </w:rPr>
            </w:pPr>
            <w:r w:rsidRPr="000B5F67">
              <w:rPr>
                <w:rStyle w:val="Gl"/>
                <w:color w:val="000000" w:themeColor="text1"/>
                <w:lang w:eastAsia="en-US"/>
              </w:rPr>
              <w:t xml:space="preserve">7. </w:t>
            </w:r>
            <w:r w:rsidRPr="000B5F67">
              <w:rPr>
                <w:rStyle w:val="Gl"/>
                <w:color w:val="000000" w:themeColor="text1"/>
                <w:u w:val="single"/>
                <w:lang w:eastAsia="en-US"/>
              </w:rPr>
              <w:t>Doğrudan Gider Yazılabilecek Demirbaşlara Ait Sınır (VUK Md. 313)</w:t>
            </w:r>
          </w:p>
          <w:tbl>
            <w:tblPr>
              <w:tblW w:w="7220" w:type="dxa"/>
              <w:tblCellMar>
                <w:left w:w="70" w:type="dxa"/>
                <w:right w:w="70" w:type="dxa"/>
              </w:tblCellMar>
              <w:tblLook w:val="04A0" w:firstRow="1" w:lastRow="0" w:firstColumn="1" w:lastColumn="0" w:noHBand="0" w:noVBand="1"/>
            </w:tblPr>
            <w:tblGrid>
              <w:gridCol w:w="5560"/>
              <w:gridCol w:w="1660"/>
            </w:tblGrid>
            <w:tr w:rsidR="000B5F67" w:rsidRPr="000B5F67" w14:paraId="6DAEB6A3" w14:textId="77777777" w:rsidTr="00EE1F39">
              <w:trPr>
                <w:trHeight w:val="300"/>
              </w:trPr>
              <w:tc>
                <w:tcPr>
                  <w:tcW w:w="5560" w:type="dxa"/>
                  <w:tcBorders>
                    <w:top w:val="single" w:sz="8" w:space="0" w:color="auto"/>
                    <w:left w:val="single" w:sz="8" w:space="0" w:color="auto"/>
                    <w:bottom w:val="single" w:sz="8" w:space="0" w:color="auto"/>
                    <w:right w:val="single" w:sz="4" w:space="0" w:color="auto"/>
                  </w:tcBorders>
                  <w:shd w:val="clear" w:color="000000" w:fill="FCFCFC"/>
                  <w:vAlign w:val="center"/>
                  <w:hideMark/>
                </w:tcPr>
                <w:p w14:paraId="6BB28D16"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Amortisman uygulaması sınırı</w:t>
                  </w:r>
                </w:p>
              </w:tc>
              <w:tc>
                <w:tcPr>
                  <w:tcW w:w="1660" w:type="dxa"/>
                  <w:tcBorders>
                    <w:top w:val="single" w:sz="8" w:space="0" w:color="auto"/>
                    <w:left w:val="nil"/>
                    <w:bottom w:val="single" w:sz="8" w:space="0" w:color="auto"/>
                    <w:right w:val="single" w:sz="8" w:space="0" w:color="auto"/>
                  </w:tcBorders>
                  <w:shd w:val="clear" w:color="000000" w:fill="FCFCFC"/>
                  <w:vAlign w:val="center"/>
                  <w:hideMark/>
                </w:tcPr>
                <w:p w14:paraId="3BDB789B"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6.900 TL</w:t>
                  </w:r>
                </w:p>
              </w:tc>
            </w:tr>
          </w:tbl>
          <w:p w14:paraId="62A16D5E" w14:textId="77777777" w:rsidR="000B5F67" w:rsidRPr="000B5F67" w:rsidRDefault="000B5F67" w:rsidP="00EE1F39">
            <w:pPr>
              <w:pStyle w:val="NormalWeb"/>
              <w:shd w:val="clear" w:color="auto" w:fill="FFFFFF"/>
              <w:spacing w:before="0" w:beforeAutospacing="0" w:after="143" w:afterAutospacing="0" w:line="256" w:lineRule="auto"/>
              <w:jc w:val="both"/>
              <w:rPr>
                <w:i/>
                <w:color w:val="000000" w:themeColor="text1"/>
                <w:lang w:eastAsia="en-US"/>
              </w:rPr>
            </w:pPr>
          </w:p>
          <w:p w14:paraId="65EDAD8D"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u w:val="single"/>
                <w:lang w:eastAsia="en-US"/>
              </w:rPr>
            </w:pPr>
            <w:r w:rsidRPr="000B5F67">
              <w:rPr>
                <w:rStyle w:val="Gl"/>
                <w:color w:val="000000" w:themeColor="text1"/>
                <w:lang w:eastAsia="en-US"/>
              </w:rPr>
              <w:t xml:space="preserve">8. </w:t>
            </w:r>
            <w:r w:rsidRPr="000B5F67">
              <w:rPr>
                <w:rStyle w:val="Gl"/>
                <w:color w:val="000000" w:themeColor="text1"/>
                <w:u w:val="single"/>
                <w:lang w:eastAsia="en-US"/>
              </w:rPr>
              <w:t>Şüpheli Alacaklar Alt Sınırı (VUK Md. 323)</w:t>
            </w:r>
          </w:p>
          <w:tbl>
            <w:tblPr>
              <w:tblW w:w="7220" w:type="dxa"/>
              <w:tblCellMar>
                <w:left w:w="70" w:type="dxa"/>
                <w:right w:w="70" w:type="dxa"/>
              </w:tblCellMar>
              <w:tblLook w:val="04A0" w:firstRow="1" w:lastRow="0" w:firstColumn="1" w:lastColumn="0" w:noHBand="0" w:noVBand="1"/>
            </w:tblPr>
            <w:tblGrid>
              <w:gridCol w:w="5560"/>
              <w:gridCol w:w="1660"/>
            </w:tblGrid>
            <w:tr w:rsidR="000B5F67" w:rsidRPr="000B5F67" w14:paraId="74D6737D" w14:textId="77777777" w:rsidTr="00EE1F39">
              <w:trPr>
                <w:trHeight w:val="300"/>
              </w:trPr>
              <w:tc>
                <w:tcPr>
                  <w:tcW w:w="5560" w:type="dxa"/>
                  <w:tcBorders>
                    <w:top w:val="single" w:sz="8" w:space="0" w:color="auto"/>
                    <w:left w:val="single" w:sz="8" w:space="0" w:color="auto"/>
                    <w:bottom w:val="single" w:sz="8" w:space="0" w:color="auto"/>
                    <w:right w:val="single" w:sz="4" w:space="0" w:color="auto"/>
                  </w:tcBorders>
                  <w:shd w:val="clear" w:color="000000" w:fill="FCFCFC"/>
                  <w:vAlign w:val="center"/>
                  <w:hideMark/>
                </w:tcPr>
                <w:p w14:paraId="6A27E478" w14:textId="77777777" w:rsidR="000B5F67" w:rsidRPr="000B5F67" w:rsidRDefault="000B5F67" w:rsidP="004815FB">
                  <w:pPr>
                    <w:framePr w:hSpace="141" w:wrap="around" w:vAnchor="text" w:hAnchor="margin" w:y="75"/>
                    <w:suppressOverlap/>
                    <w:jc w:val="both"/>
                    <w:rPr>
                      <w:i/>
                      <w:iCs/>
                      <w:color w:val="000000"/>
                      <w:sz w:val="24"/>
                      <w:szCs w:val="24"/>
                      <w:lang w:eastAsia="tr-TR"/>
                    </w:rPr>
                  </w:pPr>
                  <w:r w:rsidRPr="000B5F67">
                    <w:rPr>
                      <w:i/>
                      <w:iCs/>
                      <w:color w:val="000000"/>
                      <w:sz w:val="24"/>
                      <w:szCs w:val="24"/>
                      <w:lang w:eastAsia="tr-TR"/>
                    </w:rPr>
                    <w:t>Şüpheli alacak alt sınırı</w:t>
                  </w:r>
                </w:p>
              </w:tc>
              <w:tc>
                <w:tcPr>
                  <w:tcW w:w="1660" w:type="dxa"/>
                  <w:tcBorders>
                    <w:top w:val="single" w:sz="8" w:space="0" w:color="auto"/>
                    <w:left w:val="nil"/>
                    <w:bottom w:val="single" w:sz="8" w:space="0" w:color="auto"/>
                    <w:right w:val="single" w:sz="8" w:space="0" w:color="auto"/>
                  </w:tcBorders>
                  <w:shd w:val="clear" w:color="000000" w:fill="FCFCFC"/>
                  <w:vAlign w:val="center"/>
                  <w:hideMark/>
                </w:tcPr>
                <w:p w14:paraId="1774BF2A" w14:textId="77777777" w:rsidR="000B5F67" w:rsidRPr="000B5F67" w:rsidRDefault="000B5F67" w:rsidP="004815FB">
                  <w:pPr>
                    <w:framePr w:hSpace="141" w:wrap="around" w:vAnchor="text" w:hAnchor="margin" w:y="75"/>
                    <w:suppressOverlap/>
                    <w:jc w:val="right"/>
                    <w:rPr>
                      <w:b/>
                      <w:i/>
                      <w:iCs/>
                      <w:color w:val="000000"/>
                      <w:sz w:val="24"/>
                      <w:szCs w:val="24"/>
                      <w:lang w:eastAsia="tr-TR"/>
                    </w:rPr>
                  </w:pPr>
                  <w:r w:rsidRPr="000B5F67">
                    <w:rPr>
                      <w:b/>
                      <w:i/>
                      <w:iCs/>
                      <w:color w:val="000000"/>
                      <w:sz w:val="24"/>
                      <w:szCs w:val="24"/>
                      <w:lang w:eastAsia="tr-TR"/>
                    </w:rPr>
                    <w:t>14.000 TL</w:t>
                  </w:r>
                </w:p>
              </w:tc>
            </w:tr>
          </w:tbl>
          <w:p w14:paraId="62197C51"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p>
          <w:p w14:paraId="06C31DA6"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p>
          <w:p w14:paraId="06552434" w14:textId="77777777" w:rsidR="000B5F67" w:rsidRPr="000B5F67" w:rsidRDefault="000B5F67" w:rsidP="00EE1F39">
            <w:pPr>
              <w:pStyle w:val="NormalWeb"/>
              <w:shd w:val="clear" w:color="auto" w:fill="FFFFFF"/>
              <w:spacing w:before="0" w:beforeAutospacing="0" w:after="143" w:afterAutospacing="0" w:line="256" w:lineRule="auto"/>
              <w:jc w:val="both"/>
              <w:rPr>
                <w:color w:val="000000" w:themeColor="text1"/>
                <w:lang w:eastAsia="en-US"/>
              </w:rPr>
            </w:pPr>
          </w:p>
        </w:tc>
      </w:tr>
    </w:tbl>
    <w:p w14:paraId="2B5AC115" w14:textId="77777777" w:rsidR="000B5F67" w:rsidRPr="000B5F67" w:rsidRDefault="000B5F67" w:rsidP="000B5F67">
      <w:pPr>
        <w:spacing w:before="120" w:after="240"/>
        <w:ind w:right="-589"/>
        <w:jc w:val="both"/>
        <w:rPr>
          <w:sz w:val="24"/>
          <w:szCs w:val="24"/>
          <w:lang w:eastAsia="tr-TR"/>
        </w:rPr>
      </w:pPr>
    </w:p>
    <w:p w14:paraId="53AE0F94" w14:textId="77777777" w:rsidR="000B5F67" w:rsidRPr="000B5F67" w:rsidRDefault="000B5F67" w:rsidP="000B5F67">
      <w:pPr>
        <w:spacing w:before="120" w:after="240"/>
        <w:ind w:right="-589"/>
        <w:jc w:val="both"/>
        <w:rPr>
          <w:sz w:val="24"/>
          <w:szCs w:val="24"/>
          <w:lang w:eastAsia="tr-TR"/>
        </w:rPr>
      </w:pPr>
      <w:r w:rsidRPr="000B5F67">
        <w:rPr>
          <w:sz w:val="24"/>
          <w:szCs w:val="24"/>
          <w:lang w:eastAsia="tr-TR"/>
        </w:rPr>
        <w:t>Bilgilerinize Sunulur.</w:t>
      </w:r>
    </w:p>
    <w:p w14:paraId="57988F82" w14:textId="77777777" w:rsidR="000B5F67" w:rsidRPr="000B5F67" w:rsidRDefault="000B5F67" w:rsidP="000B5F67">
      <w:pPr>
        <w:spacing w:before="120" w:after="240"/>
        <w:ind w:right="-589"/>
        <w:jc w:val="both"/>
        <w:rPr>
          <w:sz w:val="24"/>
          <w:szCs w:val="24"/>
          <w:lang w:eastAsia="tr-TR"/>
        </w:rPr>
      </w:pPr>
    </w:p>
    <w:p w14:paraId="12C659E7" w14:textId="77777777" w:rsidR="000B5F67" w:rsidRPr="000B5F67" w:rsidRDefault="000B5F67" w:rsidP="000B5F67">
      <w:pPr>
        <w:spacing w:before="120" w:after="240"/>
        <w:ind w:right="-589"/>
        <w:jc w:val="both"/>
        <w:rPr>
          <w:sz w:val="24"/>
          <w:szCs w:val="24"/>
          <w:lang w:eastAsia="tr-TR"/>
        </w:rPr>
      </w:pPr>
      <w:r w:rsidRPr="000B5F67">
        <w:rPr>
          <w:sz w:val="24"/>
          <w:szCs w:val="24"/>
          <w:lang w:eastAsia="tr-TR" w:bidi="as-IN"/>
        </w:rPr>
        <w:t>Saygılarımızla.</w:t>
      </w:r>
    </w:p>
    <w:p w14:paraId="0F1F58ED" w14:textId="77777777" w:rsidR="000B5F67" w:rsidRDefault="000B5F67" w:rsidP="0088208C">
      <w:pPr>
        <w:rPr>
          <w:sz w:val="24"/>
          <w:szCs w:val="24"/>
        </w:rPr>
      </w:pPr>
    </w:p>
    <w:sectPr w:rsidR="000B5F67" w:rsidSect="0042798E">
      <w:headerReference w:type="default" r:id="rId8"/>
      <w:footerReference w:type="default" r:id="rId9"/>
      <w:pgSz w:w="11910" w:h="16840"/>
      <w:pgMar w:top="2000" w:right="1020" w:bottom="1540" w:left="1300" w:header="367" w:footer="134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9213" w14:textId="77777777" w:rsidR="0088208C" w:rsidRDefault="0088208C" w:rsidP="0088208C">
      <w:r>
        <w:separator/>
      </w:r>
    </w:p>
  </w:endnote>
  <w:endnote w:type="continuationSeparator" w:id="0">
    <w:p w14:paraId="1D3DF054" w14:textId="77777777" w:rsidR="0088208C" w:rsidRDefault="0088208C" w:rsidP="0088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431366"/>
      <w:docPartObj>
        <w:docPartGallery w:val="Page Numbers (Bottom of Page)"/>
        <w:docPartUnique/>
      </w:docPartObj>
    </w:sdtPr>
    <w:sdtEndPr/>
    <w:sdtContent>
      <w:p w14:paraId="42E9D055" w14:textId="1A5F1C01" w:rsidR="00F3566F" w:rsidRDefault="00F3566F">
        <w:pPr>
          <w:pStyle w:val="AltBilgi"/>
          <w:jc w:val="center"/>
        </w:pPr>
        <w:r>
          <w:fldChar w:fldCharType="begin"/>
        </w:r>
        <w:r>
          <w:instrText>PAGE   \* MERGEFORMAT</w:instrText>
        </w:r>
        <w:r>
          <w:fldChar w:fldCharType="separate"/>
        </w:r>
        <w:r>
          <w:t>2</w:t>
        </w:r>
        <w:r>
          <w:fldChar w:fldCharType="end"/>
        </w:r>
        <w:r>
          <w:t>/6</w:t>
        </w:r>
      </w:p>
    </w:sdtContent>
  </w:sdt>
  <w:p w14:paraId="3D3F5567" w14:textId="3862BAC1" w:rsidR="00815389" w:rsidRDefault="00F3566F" w:rsidP="00F3566F">
    <w:pPr>
      <w:pStyle w:val="AltBilgi"/>
    </w:pPr>
    <w:r>
      <w:t>Sirküler 2024/1</w:t>
    </w:r>
    <w:r w:rsidR="004815F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D014" w14:textId="77777777" w:rsidR="0088208C" w:rsidRDefault="0088208C" w:rsidP="0088208C">
      <w:r>
        <w:separator/>
      </w:r>
    </w:p>
  </w:footnote>
  <w:footnote w:type="continuationSeparator" w:id="0">
    <w:p w14:paraId="26BD9898" w14:textId="77777777" w:rsidR="0088208C" w:rsidRDefault="0088208C" w:rsidP="0088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D398" w14:textId="5F7E3E1D" w:rsidR="00815389" w:rsidRDefault="00815389" w:rsidP="00815389">
    <w:pPr>
      <w:pStyle w:val="stBilgi"/>
      <w:jc w:val="right"/>
    </w:pPr>
    <w:r>
      <w:rPr>
        <w:noProof/>
      </w:rPr>
      <w:drawing>
        <wp:inline distT="0" distB="0" distL="0" distR="0" wp14:anchorId="0921C02C" wp14:editId="6ED5FF18">
          <wp:extent cx="1611630" cy="567690"/>
          <wp:effectExtent l="0" t="0" r="7620" b="3810"/>
          <wp:docPr id="854493105" name="Resim 2" descr="metin, yazı tipi,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493105" name="Resim 2" descr="metin, yazı tipi, grafik,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567690"/>
                  </a:xfrm>
                  <a:prstGeom prst="rect">
                    <a:avLst/>
                  </a:prstGeom>
                  <a:noFill/>
                  <a:ln>
                    <a:noFill/>
                  </a:ln>
                </pic:spPr>
              </pic:pic>
            </a:graphicData>
          </a:graphic>
        </wp:inline>
      </w:drawing>
    </w:r>
  </w:p>
  <w:p w14:paraId="0C953D67" w14:textId="77777777" w:rsidR="00BF1953" w:rsidRPr="00A03562" w:rsidRDefault="00BF1953" w:rsidP="00BF1953">
    <w:pPr>
      <w:pStyle w:val="stBilgi"/>
      <w:jc w:val="right"/>
      <w:rPr>
        <w:rFonts w:ascii="Abadi Extra Light" w:hAnsi="Abadi Extra Light"/>
        <w:sz w:val="30"/>
        <w:szCs w:val="30"/>
      </w:rPr>
    </w:pPr>
    <w:r w:rsidRPr="00A03562">
      <w:rPr>
        <w:rFonts w:ascii="Abadi Extra Light" w:hAnsi="Abadi Extra Light"/>
        <w:sz w:val="30"/>
        <w:szCs w:val="30"/>
      </w:rPr>
      <w:t>Be a Part of Progress</w:t>
    </w:r>
  </w:p>
  <w:p w14:paraId="53CA225D" w14:textId="77777777" w:rsidR="00BF1953" w:rsidRDefault="00BF1953" w:rsidP="0081538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7021"/>
    <w:multiLevelType w:val="hybridMultilevel"/>
    <w:tmpl w:val="028E55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713492"/>
    <w:multiLevelType w:val="hybridMultilevel"/>
    <w:tmpl w:val="6CBAA2BA"/>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511F86"/>
    <w:multiLevelType w:val="hybridMultilevel"/>
    <w:tmpl w:val="60CA9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76669A"/>
    <w:multiLevelType w:val="hybridMultilevel"/>
    <w:tmpl w:val="F89286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4A0FCF"/>
    <w:multiLevelType w:val="hybridMultilevel"/>
    <w:tmpl w:val="416679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4F12D2"/>
    <w:multiLevelType w:val="hybridMultilevel"/>
    <w:tmpl w:val="7FE60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B81D1B"/>
    <w:multiLevelType w:val="hybridMultilevel"/>
    <w:tmpl w:val="B19090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B55FDD"/>
    <w:multiLevelType w:val="hybridMultilevel"/>
    <w:tmpl w:val="9EDE3714"/>
    <w:lvl w:ilvl="0" w:tplc="EA321658">
      <w:start w:val="3"/>
      <w:numFmt w:val="upperLetter"/>
      <w:lvlText w:val="%1."/>
      <w:lvlJc w:val="left"/>
      <w:pPr>
        <w:ind w:left="703" w:hanging="360"/>
      </w:pPr>
      <w:rPr>
        <w:rFonts w:hint="default"/>
      </w:rPr>
    </w:lvl>
    <w:lvl w:ilvl="1" w:tplc="041F0019" w:tentative="1">
      <w:start w:val="1"/>
      <w:numFmt w:val="lowerLetter"/>
      <w:lvlText w:val="%2."/>
      <w:lvlJc w:val="left"/>
      <w:pPr>
        <w:ind w:left="1423" w:hanging="360"/>
      </w:pPr>
    </w:lvl>
    <w:lvl w:ilvl="2" w:tplc="041F001B" w:tentative="1">
      <w:start w:val="1"/>
      <w:numFmt w:val="lowerRoman"/>
      <w:lvlText w:val="%3."/>
      <w:lvlJc w:val="right"/>
      <w:pPr>
        <w:ind w:left="2143" w:hanging="180"/>
      </w:pPr>
    </w:lvl>
    <w:lvl w:ilvl="3" w:tplc="041F000F" w:tentative="1">
      <w:start w:val="1"/>
      <w:numFmt w:val="decimal"/>
      <w:lvlText w:val="%4."/>
      <w:lvlJc w:val="left"/>
      <w:pPr>
        <w:ind w:left="2863" w:hanging="360"/>
      </w:pPr>
    </w:lvl>
    <w:lvl w:ilvl="4" w:tplc="041F0019" w:tentative="1">
      <w:start w:val="1"/>
      <w:numFmt w:val="lowerLetter"/>
      <w:lvlText w:val="%5."/>
      <w:lvlJc w:val="left"/>
      <w:pPr>
        <w:ind w:left="3583" w:hanging="360"/>
      </w:pPr>
    </w:lvl>
    <w:lvl w:ilvl="5" w:tplc="041F001B" w:tentative="1">
      <w:start w:val="1"/>
      <w:numFmt w:val="lowerRoman"/>
      <w:lvlText w:val="%6."/>
      <w:lvlJc w:val="right"/>
      <w:pPr>
        <w:ind w:left="4303" w:hanging="180"/>
      </w:pPr>
    </w:lvl>
    <w:lvl w:ilvl="6" w:tplc="041F000F" w:tentative="1">
      <w:start w:val="1"/>
      <w:numFmt w:val="decimal"/>
      <w:lvlText w:val="%7."/>
      <w:lvlJc w:val="left"/>
      <w:pPr>
        <w:ind w:left="5023" w:hanging="360"/>
      </w:pPr>
    </w:lvl>
    <w:lvl w:ilvl="7" w:tplc="041F0019" w:tentative="1">
      <w:start w:val="1"/>
      <w:numFmt w:val="lowerLetter"/>
      <w:lvlText w:val="%8."/>
      <w:lvlJc w:val="left"/>
      <w:pPr>
        <w:ind w:left="5743" w:hanging="360"/>
      </w:pPr>
    </w:lvl>
    <w:lvl w:ilvl="8" w:tplc="041F001B" w:tentative="1">
      <w:start w:val="1"/>
      <w:numFmt w:val="lowerRoman"/>
      <w:lvlText w:val="%9."/>
      <w:lvlJc w:val="right"/>
      <w:pPr>
        <w:ind w:left="6463" w:hanging="180"/>
      </w:pPr>
    </w:lvl>
  </w:abstractNum>
  <w:abstractNum w:abstractNumId="8" w15:restartNumberingAfterBreak="0">
    <w:nsid w:val="5C9056B9"/>
    <w:multiLevelType w:val="hybridMultilevel"/>
    <w:tmpl w:val="989C0344"/>
    <w:lvl w:ilvl="0" w:tplc="C2888C92">
      <w:start w:val="1"/>
      <w:numFmt w:val="upperLetter"/>
      <w:lvlText w:val="%1."/>
      <w:lvlJc w:val="left"/>
      <w:pPr>
        <w:ind w:left="449" w:hanging="106"/>
      </w:pPr>
      <w:rPr>
        <w:rFonts w:ascii="Arial Black" w:eastAsia="Arial Black" w:hAnsi="Arial Black" w:cs="Arial Black" w:hint="default"/>
        <w:b w:val="0"/>
        <w:bCs w:val="0"/>
        <w:i w:val="0"/>
        <w:iCs w:val="0"/>
        <w:spacing w:val="0"/>
        <w:w w:val="88"/>
        <w:sz w:val="8"/>
        <w:szCs w:val="8"/>
        <w:lang w:val="tr-TR" w:eastAsia="en-US" w:bidi="ar-SA"/>
      </w:rPr>
    </w:lvl>
    <w:lvl w:ilvl="1" w:tplc="5DACF622">
      <w:numFmt w:val="bullet"/>
      <w:lvlText w:val="•"/>
      <w:lvlJc w:val="left"/>
      <w:pPr>
        <w:ind w:left="1134" w:hanging="106"/>
      </w:pPr>
      <w:rPr>
        <w:rFonts w:hint="default"/>
        <w:lang w:val="tr-TR" w:eastAsia="en-US" w:bidi="ar-SA"/>
      </w:rPr>
    </w:lvl>
    <w:lvl w:ilvl="2" w:tplc="2716F1B0">
      <w:numFmt w:val="bullet"/>
      <w:lvlText w:val="•"/>
      <w:lvlJc w:val="left"/>
      <w:pPr>
        <w:ind w:left="1828" w:hanging="106"/>
      </w:pPr>
      <w:rPr>
        <w:rFonts w:hint="default"/>
        <w:lang w:val="tr-TR" w:eastAsia="en-US" w:bidi="ar-SA"/>
      </w:rPr>
    </w:lvl>
    <w:lvl w:ilvl="3" w:tplc="9F6EEDF0">
      <w:numFmt w:val="bullet"/>
      <w:lvlText w:val="•"/>
      <w:lvlJc w:val="left"/>
      <w:pPr>
        <w:ind w:left="2522" w:hanging="106"/>
      </w:pPr>
      <w:rPr>
        <w:rFonts w:hint="default"/>
        <w:lang w:val="tr-TR" w:eastAsia="en-US" w:bidi="ar-SA"/>
      </w:rPr>
    </w:lvl>
    <w:lvl w:ilvl="4" w:tplc="A404CF52">
      <w:numFmt w:val="bullet"/>
      <w:lvlText w:val="•"/>
      <w:lvlJc w:val="left"/>
      <w:pPr>
        <w:ind w:left="3216" w:hanging="106"/>
      </w:pPr>
      <w:rPr>
        <w:rFonts w:hint="default"/>
        <w:lang w:val="tr-TR" w:eastAsia="en-US" w:bidi="ar-SA"/>
      </w:rPr>
    </w:lvl>
    <w:lvl w:ilvl="5" w:tplc="29AC0CA8">
      <w:numFmt w:val="bullet"/>
      <w:lvlText w:val="•"/>
      <w:lvlJc w:val="left"/>
      <w:pPr>
        <w:ind w:left="3910" w:hanging="106"/>
      </w:pPr>
      <w:rPr>
        <w:rFonts w:hint="default"/>
        <w:lang w:val="tr-TR" w:eastAsia="en-US" w:bidi="ar-SA"/>
      </w:rPr>
    </w:lvl>
    <w:lvl w:ilvl="6" w:tplc="D13EE402">
      <w:numFmt w:val="bullet"/>
      <w:lvlText w:val="•"/>
      <w:lvlJc w:val="left"/>
      <w:pPr>
        <w:ind w:left="4604" w:hanging="106"/>
      </w:pPr>
      <w:rPr>
        <w:rFonts w:hint="default"/>
        <w:lang w:val="tr-TR" w:eastAsia="en-US" w:bidi="ar-SA"/>
      </w:rPr>
    </w:lvl>
    <w:lvl w:ilvl="7" w:tplc="C7688F92">
      <w:numFmt w:val="bullet"/>
      <w:lvlText w:val="•"/>
      <w:lvlJc w:val="left"/>
      <w:pPr>
        <w:ind w:left="5298" w:hanging="106"/>
      </w:pPr>
      <w:rPr>
        <w:rFonts w:hint="default"/>
        <w:lang w:val="tr-TR" w:eastAsia="en-US" w:bidi="ar-SA"/>
      </w:rPr>
    </w:lvl>
    <w:lvl w:ilvl="8" w:tplc="77EACC58">
      <w:numFmt w:val="bullet"/>
      <w:lvlText w:val="•"/>
      <w:lvlJc w:val="left"/>
      <w:pPr>
        <w:ind w:left="5992" w:hanging="106"/>
      </w:pPr>
      <w:rPr>
        <w:rFonts w:hint="default"/>
        <w:lang w:val="tr-TR" w:eastAsia="en-US" w:bidi="ar-SA"/>
      </w:rPr>
    </w:lvl>
  </w:abstractNum>
  <w:abstractNum w:abstractNumId="9" w15:restartNumberingAfterBreak="0">
    <w:nsid w:val="5DBF39EB"/>
    <w:multiLevelType w:val="hybridMultilevel"/>
    <w:tmpl w:val="513CD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10A1397"/>
    <w:multiLevelType w:val="hybridMultilevel"/>
    <w:tmpl w:val="F40880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286013D"/>
    <w:multiLevelType w:val="hybridMultilevel"/>
    <w:tmpl w:val="44B89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4CD6598"/>
    <w:multiLevelType w:val="hybridMultilevel"/>
    <w:tmpl w:val="5F769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B6301B"/>
    <w:multiLevelType w:val="hybridMultilevel"/>
    <w:tmpl w:val="989C0344"/>
    <w:lvl w:ilvl="0" w:tplc="C2888C92">
      <w:start w:val="1"/>
      <w:numFmt w:val="upperLetter"/>
      <w:lvlText w:val="%1."/>
      <w:lvlJc w:val="left"/>
      <w:pPr>
        <w:ind w:left="449" w:hanging="106"/>
      </w:pPr>
      <w:rPr>
        <w:rFonts w:ascii="Arial Black" w:eastAsia="Arial Black" w:hAnsi="Arial Black" w:cs="Arial Black" w:hint="default"/>
        <w:b w:val="0"/>
        <w:bCs w:val="0"/>
        <w:i w:val="0"/>
        <w:iCs w:val="0"/>
        <w:spacing w:val="0"/>
        <w:w w:val="88"/>
        <w:sz w:val="8"/>
        <w:szCs w:val="8"/>
        <w:lang w:val="tr-TR" w:eastAsia="en-US" w:bidi="ar-SA"/>
      </w:rPr>
    </w:lvl>
    <w:lvl w:ilvl="1" w:tplc="5DACF622">
      <w:numFmt w:val="bullet"/>
      <w:lvlText w:val="•"/>
      <w:lvlJc w:val="left"/>
      <w:pPr>
        <w:ind w:left="1134" w:hanging="106"/>
      </w:pPr>
      <w:rPr>
        <w:rFonts w:hint="default"/>
        <w:lang w:val="tr-TR" w:eastAsia="en-US" w:bidi="ar-SA"/>
      </w:rPr>
    </w:lvl>
    <w:lvl w:ilvl="2" w:tplc="2716F1B0">
      <w:numFmt w:val="bullet"/>
      <w:lvlText w:val="•"/>
      <w:lvlJc w:val="left"/>
      <w:pPr>
        <w:ind w:left="1828" w:hanging="106"/>
      </w:pPr>
      <w:rPr>
        <w:rFonts w:hint="default"/>
        <w:lang w:val="tr-TR" w:eastAsia="en-US" w:bidi="ar-SA"/>
      </w:rPr>
    </w:lvl>
    <w:lvl w:ilvl="3" w:tplc="9F6EEDF0">
      <w:numFmt w:val="bullet"/>
      <w:lvlText w:val="•"/>
      <w:lvlJc w:val="left"/>
      <w:pPr>
        <w:ind w:left="2522" w:hanging="106"/>
      </w:pPr>
      <w:rPr>
        <w:rFonts w:hint="default"/>
        <w:lang w:val="tr-TR" w:eastAsia="en-US" w:bidi="ar-SA"/>
      </w:rPr>
    </w:lvl>
    <w:lvl w:ilvl="4" w:tplc="A404CF52">
      <w:numFmt w:val="bullet"/>
      <w:lvlText w:val="•"/>
      <w:lvlJc w:val="left"/>
      <w:pPr>
        <w:ind w:left="3216" w:hanging="106"/>
      </w:pPr>
      <w:rPr>
        <w:rFonts w:hint="default"/>
        <w:lang w:val="tr-TR" w:eastAsia="en-US" w:bidi="ar-SA"/>
      </w:rPr>
    </w:lvl>
    <w:lvl w:ilvl="5" w:tplc="29AC0CA8">
      <w:numFmt w:val="bullet"/>
      <w:lvlText w:val="•"/>
      <w:lvlJc w:val="left"/>
      <w:pPr>
        <w:ind w:left="3910" w:hanging="106"/>
      </w:pPr>
      <w:rPr>
        <w:rFonts w:hint="default"/>
        <w:lang w:val="tr-TR" w:eastAsia="en-US" w:bidi="ar-SA"/>
      </w:rPr>
    </w:lvl>
    <w:lvl w:ilvl="6" w:tplc="D13EE402">
      <w:numFmt w:val="bullet"/>
      <w:lvlText w:val="•"/>
      <w:lvlJc w:val="left"/>
      <w:pPr>
        <w:ind w:left="4604" w:hanging="106"/>
      </w:pPr>
      <w:rPr>
        <w:rFonts w:hint="default"/>
        <w:lang w:val="tr-TR" w:eastAsia="en-US" w:bidi="ar-SA"/>
      </w:rPr>
    </w:lvl>
    <w:lvl w:ilvl="7" w:tplc="C7688F92">
      <w:numFmt w:val="bullet"/>
      <w:lvlText w:val="•"/>
      <w:lvlJc w:val="left"/>
      <w:pPr>
        <w:ind w:left="5298" w:hanging="106"/>
      </w:pPr>
      <w:rPr>
        <w:rFonts w:hint="default"/>
        <w:lang w:val="tr-TR" w:eastAsia="en-US" w:bidi="ar-SA"/>
      </w:rPr>
    </w:lvl>
    <w:lvl w:ilvl="8" w:tplc="77EACC58">
      <w:numFmt w:val="bullet"/>
      <w:lvlText w:val="•"/>
      <w:lvlJc w:val="left"/>
      <w:pPr>
        <w:ind w:left="5992" w:hanging="106"/>
      </w:pPr>
      <w:rPr>
        <w:rFonts w:hint="default"/>
        <w:lang w:val="tr-TR" w:eastAsia="en-US" w:bidi="ar-SA"/>
      </w:rPr>
    </w:lvl>
  </w:abstractNum>
  <w:abstractNum w:abstractNumId="14" w15:restartNumberingAfterBreak="0">
    <w:nsid w:val="68024FEC"/>
    <w:multiLevelType w:val="hybridMultilevel"/>
    <w:tmpl w:val="989C0344"/>
    <w:lvl w:ilvl="0" w:tplc="C2888C92">
      <w:start w:val="1"/>
      <w:numFmt w:val="upperLetter"/>
      <w:lvlText w:val="%1."/>
      <w:lvlJc w:val="left"/>
      <w:pPr>
        <w:ind w:left="449" w:hanging="106"/>
      </w:pPr>
      <w:rPr>
        <w:rFonts w:ascii="Arial Black" w:eastAsia="Arial Black" w:hAnsi="Arial Black" w:cs="Arial Black" w:hint="default"/>
        <w:b w:val="0"/>
        <w:bCs w:val="0"/>
        <w:i w:val="0"/>
        <w:iCs w:val="0"/>
        <w:spacing w:val="0"/>
        <w:w w:val="88"/>
        <w:sz w:val="8"/>
        <w:szCs w:val="8"/>
        <w:lang w:val="tr-TR" w:eastAsia="en-US" w:bidi="ar-SA"/>
      </w:rPr>
    </w:lvl>
    <w:lvl w:ilvl="1" w:tplc="5DACF622">
      <w:numFmt w:val="bullet"/>
      <w:lvlText w:val="•"/>
      <w:lvlJc w:val="left"/>
      <w:pPr>
        <w:ind w:left="1134" w:hanging="106"/>
      </w:pPr>
      <w:rPr>
        <w:rFonts w:hint="default"/>
        <w:lang w:val="tr-TR" w:eastAsia="en-US" w:bidi="ar-SA"/>
      </w:rPr>
    </w:lvl>
    <w:lvl w:ilvl="2" w:tplc="2716F1B0">
      <w:numFmt w:val="bullet"/>
      <w:lvlText w:val="•"/>
      <w:lvlJc w:val="left"/>
      <w:pPr>
        <w:ind w:left="1828" w:hanging="106"/>
      </w:pPr>
      <w:rPr>
        <w:rFonts w:hint="default"/>
        <w:lang w:val="tr-TR" w:eastAsia="en-US" w:bidi="ar-SA"/>
      </w:rPr>
    </w:lvl>
    <w:lvl w:ilvl="3" w:tplc="9F6EEDF0">
      <w:numFmt w:val="bullet"/>
      <w:lvlText w:val="•"/>
      <w:lvlJc w:val="left"/>
      <w:pPr>
        <w:ind w:left="2522" w:hanging="106"/>
      </w:pPr>
      <w:rPr>
        <w:rFonts w:hint="default"/>
        <w:lang w:val="tr-TR" w:eastAsia="en-US" w:bidi="ar-SA"/>
      </w:rPr>
    </w:lvl>
    <w:lvl w:ilvl="4" w:tplc="A404CF52">
      <w:numFmt w:val="bullet"/>
      <w:lvlText w:val="•"/>
      <w:lvlJc w:val="left"/>
      <w:pPr>
        <w:ind w:left="3216" w:hanging="106"/>
      </w:pPr>
      <w:rPr>
        <w:rFonts w:hint="default"/>
        <w:lang w:val="tr-TR" w:eastAsia="en-US" w:bidi="ar-SA"/>
      </w:rPr>
    </w:lvl>
    <w:lvl w:ilvl="5" w:tplc="29AC0CA8">
      <w:numFmt w:val="bullet"/>
      <w:lvlText w:val="•"/>
      <w:lvlJc w:val="left"/>
      <w:pPr>
        <w:ind w:left="3910" w:hanging="106"/>
      </w:pPr>
      <w:rPr>
        <w:rFonts w:hint="default"/>
        <w:lang w:val="tr-TR" w:eastAsia="en-US" w:bidi="ar-SA"/>
      </w:rPr>
    </w:lvl>
    <w:lvl w:ilvl="6" w:tplc="D13EE402">
      <w:numFmt w:val="bullet"/>
      <w:lvlText w:val="•"/>
      <w:lvlJc w:val="left"/>
      <w:pPr>
        <w:ind w:left="4604" w:hanging="106"/>
      </w:pPr>
      <w:rPr>
        <w:rFonts w:hint="default"/>
        <w:lang w:val="tr-TR" w:eastAsia="en-US" w:bidi="ar-SA"/>
      </w:rPr>
    </w:lvl>
    <w:lvl w:ilvl="7" w:tplc="C7688F92">
      <w:numFmt w:val="bullet"/>
      <w:lvlText w:val="•"/>
      <w:lvlJc w:val="left"/>
      <w:pPr>
        <w:ind w:left="5298" w:hanging="106"/>
      </w:pPr>
      <w:rPr>
        <w:rFonts w:hint="default"/>
        <w:lang w:val="tr-TR" w:eastAsia="en-US" w:bidi="ar-SA"/>
      </w:rPr>
    </w:lvl>
    <w:lvl w:ilvl="8" w:tplc="77EACC58">
      <w:numFmt w:val="bullet"/>
      <w:lvlText w:val="•"/>
      <w:lvlJc w:val="left"/>
      <w:pPr>
        <w:ind w:left="5992" w:hanging="106"/>
      </w:pPr>
      <w:rPr>
        <w:rFonts w:hint="default"/>
        <w:lang w:val="tr-TR" w:eastAsia="en-US" w:bidi="ar-SA"/>
      </w:rPr>
    </w:lvl>
  </w:abstractNum>
  <w:abstractNum w:abstractNumId="15" w15:restartNumberingAfterBreak="0">
    <w:nsid w:val="76921BDF"/>
    <w:multiLevelType w:val="hybridMultilevel"/>
    <w:tmpl w:val="060C7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094EE9"/>
    <w:multiLevelType w:val="hybridMultilevel"/>
    <w:tmpl w:val="1ACA1D1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7B472694"/>
    <w:multiLevelType w:val="hybridMultilevel"/>
    <w:tmpl w:val="8DD6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84334514">
    <w:abstractNumId w:val="12"/>
  </w:num>
  <w:num w:numId="2" w16cid:durableId="930040842">
    <w:abstractNumId w:val="2"/>
  </w:num>
  <w:num w:numId="3" w16cid:durableId="1057360964">
    <w:abstractNumId w:val="1"/>
  </w:num>
  <w:num w:numId="4" w16cid:durableId="1717850024">
    <w:abstractNumId w:val="15"/>
  </w:num>
  <w:num w:numId="5" w16cid:durableId="846410753">
    <w:abstractNumId w:val="10"/>
  </w:num>
  <w:num w:numId="6" w16cid:durableId="310986670">
    <w:abstractNumId w:val="3"/>
  </w:num>
  <w:num w:numId="7" w16cid:durableId="20323696">
    <w:abstractNumId w:val="16"/>
  </w:num>
  <w:num w:numId="8" w16cid:durableId="55053289">
    <w:abstractNumId w:val="14"/>
  </w:num>
  <w:num w:numId="9" w16cid:durableId="385377909">
    <w:abstractNumId w:val="13"/>
  </w:num>
  <w:num w:numId="10" w16cid:durableId="1712420105">
    <w:abstractNumId w:val="8"/>
  </w:num>
  <w:num w:numId="11" w16cid:durableId="292712063">
    <w:abstractNumId w:val="7"/>
  </w:num>
  <w:num w:numId="12" w16cid:durableId="596450215">
    <w:abstractNumId w:val="6"/>
  </w:num>
  <w:num w:numId="13" w16cid:durableId="800925793">
    <w:abstractNumId w:val="11"/>
  </w:num>
  <w:num w:numId="14" w16cid:durableId="1815558846">
    <w:abstractNumId w:val="17"/>
  </w:num>
  <w:num w:numId="15" w16cid:durableId="1200554483">
    <w:abstractNumId w:val="5"/>
  </w:num>
  <w:num w:numId="16" w16cid:durableId="1064795811">
    <w:abstractNumId w:val="0"/>
  </w:num>
  <w:num w:numId="17" w16cid:durableId="441075335">
    <w:abstractNumId w:val="9"/>
  </w:num>
  <w:num w:numId="18" w16cid:durableId="988396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8C"/>
    <w:rsid w:val="00093D2F"/>
    <w:rsid w:val="000B5F67"/>
    <w:rsid w:val="001C3BC3"/>
    <w:rsid w:val="001E0996"/>
    <w:rsid w:val="001F7B74"/>
    <w:rsid w:val="00307072"/>
    <w:rsid w:val="003A6936"/>
    <w:rsid w:val="003F0E71"/>
    <w:rsid w:val="0042798E"/>
    <w:rsid w:val="00435006"/>
    <w:rsid w:val="00456AC1"/>
    <w:rsid w:val="004815FB"/>
    <w:rsid w:val="005A4ADF"/>
    <w:rsid w:val="006162F9"/>
    <w:rsid w:val="006376E1"/>
    <w:rsid w:val="00693D6B"/>
    <w:rsid w:val="006B6DD7"/>
    <w:rsid w:val="007A77FF"/>
    <w:rsid w:val="00800570"/>
    <w:rsid w:val="00815389"/>
    <w:rsid w:val="0088208C"/>
    <w:rsid w:val="009834BD"/>
    <w:rsid w:val="00A35252"/>
    <w:rsid w:val="00BF1953"/>
    <w:rsid w:val="00D33501"/>
    <w:rsid w:val="00DC3DF9"/>
    <w:rsid w:val="00F3566F"/>
    <w:rsid w:val="00F428A6"/>
    <w:rsid w:val="00F465DE"/>
    <w:rsid w:val="00FB7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9660"/>
  <w15:chartTrackingRefBased/>
  <w15:docId w15:val="{EFEB6324-F3A9-41CD-B8A6-B16F9D90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08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88208C"/>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208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8208C"/>
    <w:rPr>
      <w:sz w:val="24"/>
      <w:szCs w:val="24"/>
    </w:rPr>
  </w:style>
  <w:style w:type="character" w:customStyle="1" w:styleId="GvdeMetniChar">
    <w:name w:val="Gövde Metni Char"/>
    <w:basedOn w:val="VarsaylanParagrafYazTipi"/>
    <w:link w:val="GvdeMetni"/>
    <w:uiPriority w:val="1"/>
    <w:rsid w:val="0088208C"/>
    <w:rPr>
      <w:rFonts w:ascii="Times New Roman" w:eastAsia="Times New Roman" w:hAnsi="Times New Roman" w:cs="Times New Roman"/>
      <w:sz w:val="24"/>
      <w:szCs w:val="24"/>
    </w:rPr>
  </w:style>
  <w:style w:type="table" w:styleId="TabloKlavuzu">
    <w:name w:val="Table Grid"/>
    <w:basedOn w:val="NormalTablo"/>
    <w:uiPriority w:val="39"/>
    <w:rsid w:val="0088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208C"/>
    <w:pPr>
      <w:tabs>
        <w:tab w:val="center" w:pos="4536"/>
        <w:tab w:val="right" w:pos="9072"/>
      </w:tabs>
    </w:pPr>
  </w:style>
  <w:style w:type="character" w:customStyle="1" w:styleId="stBilgiChar">
    <w:name w:val="Üst Bilgi Char"/>
    <w:basedOn w:val="VarsaylanParagrafYazTipi"/>
    <w:link w:val="stBilgi"/>
    <w:uiPriority w:val="99"/>
    <w:rsid w:val="0088208C"/>
    <w:rPr>
      <w:rFonts w:ascii="Times New Roman" w:eastAsia="Times New Roman" w:hAnsi="Times New Roman" w:cs="Times New Roman"/>
    </w:rPr>
  </w:style>
  <w:style w:type="paragraph" w:styleId="AltBilgi">
    <w:name w:val="footer"/>
    <w:basedOn w:val="Normal"/>
    <w:link w:val="AltBilgiChar"/>
    <w:uiPriority w:val="99"/>
    <w:unhideWhenUsed/>
    <w:rsid w:val="0088208C"/>
    <w:pPr>
      <w:tabs>
        <w:tab w:val="center" w:pos="4536"/>
        <w:tab w:val="right" w:pos="9072"/>
      </w:tabs>
    </w:pPr>
  </w:style>
  <w:style w:type="character" w:customStyle="1" w:styleId="AltBilgiChar">
    <w:name w:val="Alt Bilgi Char"/>
    <w:basedOn w:val="VarsaylanParagrafYazTipi"/>
    <w:link w:val="AltBilgi"/>
    <w:uiPriority w:val="99"/>
    <w:rsid w:val="0088208C"/>
    <w:rPr>
      <w:rFonts w:ascii="Times New Roman" w:eastAsia="Times New Roman" w:hAnsi="Times New Roman" w:cs="Times New Roman"/>
    </w:rPr>
  </w:style>
  <w:style w:type="paragraph" w:styleId="ListeParagraf">
    <w:name w:val="List Paragraph"/>
    <w:basedOn w:val="Normal"/>
    <w:uiPriority w:val="34"/>
    <w:qFormat/>
    <w:rsid w:val="0088208C"/>
    <w:pPr>
      <w:widowControl/>
      <w:autoSpaceDE/>
      <w:autoSpaceDN/>
      <w:ind w:left="720"/>
      <w:contextualSpacing/>
    </w:pPr>
    <w:rPr>
      <w:rFonts w:asciiTheme="minorHAnsi" w:eastAsiaTheme="minorHAnsi" w:hAnsiTheme="minorHAnsi" w:cstheme="minorBidi"/>
      <w:sz w:val="24"/>
      <w:szCs w:val="24"/>
    </w:rPr>
  </w:style>
  <w:style w:type="paragraph" w:customStyle="1" w:styleId="TableParagraph">
    <w:name w:val="Table Paragraph"/>
    <w:basedOn w:val="Normal"/>
    <w:uiPriority w:val="1"/>
    <w:qFormat/>
    <w:rsid w:val="0088208C"/>
    <w:pPr>
      <w:spacing w:before="56"/>
      <w:ind w:left="49"/>
    </w:pPr>
    <w:rPr>
      <w:rFonts w:ascii="Tahoma" w:eastAsia="Tahoma" w:hAnsi="Tahoma" w:cs="Tahoma"/>
    </w:rPr>
  </w:style>
  <w:style w:type="table" w:customStyle="1" w:styleId="TableNormal1">
    <w:name w:val="Table Normal1"/>
    <w:uiPriority w:val="2"/>
    <w:semiHidden/>
    <w:qFormat/>
    <w:rsid w:val="0088208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oKlavuzu1">
    <w:name w:val="Tablo Kılavuzu1"/>
    <w:basedOn w:val="NormalTablo"/>
    <w:next w:val="TabloKlavuzu"/>
    <w:rsid w:val="009834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5F67"/>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0B5F67"/>
    <w:rPr>
      <w:b/>
      <w:bCs/>
    </w:rPr>
  </w:style>
  <w:style w:type="character" w:styleId="Kpr">
    <w:name w:val="Hyperlink"/>
    <w:basedOn w:val="VarsaylanParagrafYazTipi"/>
    <w:uiPriority w:val="99"/>
    <w:unhideWhenUsed/>
    <w:rsid w:val="00F46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latinymm.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1208</Words>
  <Characters>6890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AŞCI</dc:creator>
  <cp:keywords/>
  <dc:description/>
  <cp:lastModifiedBy>Eylem AŞCI</cp:lastModifiedBy>
  <cp:revision>28</cp:revision>
  <dcterms:created xsi:type="dcterms:W3CDTF">2024-01-13T12:09:00Z</dcterms:created>
  <dcterms:modified xsi:type="dcterms:W3CDTF">2024-01-23T07:20:00Z</dcterms:modified>
</cp:coreProperties>
</file>