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5954"/>
        <w:gridCol w:w="3685"/>
      </w:tblGrid>
      <w:tr w:rsidR="00905CC2" w:rsidRPr="004D1CF5" w14:paraId="3D116A4C" w14:textId="77777777" w:rsidTr="00184CF0">
        <w:trPr>
          <w:jc w:val="center"/>
        </w:trPr>
        <w:tc>
          <w:tcPr>
            <w:tcW w:w="5954" w:type="dxa"/>
            <w:shd w:val="clear" w:color="auto" w:fill="2E74B5" w:themeFill="accent5" w:themeFillShade="BF"/>
            <w:vAlign w:val="center"/>
          </w:tcPr>
          <w:p w14:paraId="3A18B500" w14:textId="77777777" w:rsidR="00905CC2" w:rsidRPr="003B0B7F" w:rsidRDefault="00905CC2" w:rsidP="00184CF0">
            <w:pPr>
              <w:rPr>
                <w:rFonts w:ascii="Arial Rounded MT Bold" w:hAnsi="Arial Rounded MT Bold" w:cstheme="minorHAnsi"/>
                <w:color w:val="FFFFFF" w:themeColor="background1"/>
                <w:sz w:val="20"/>
                <w:szCs w:val="20"/>
              </w:rPr>
            </w:pPr>
            <w:r w:rsidRPr="003B0B7F">
              <w:rPr>
                <w:rFonts w:ascii="Arial Rounded MT Bold" w:hAnsi="Arial Rounded MT Bold" w:cstheme="minorHAnsi"/>
                <w:color w:val="FFFFFF" w:themeColor="background1"/>
                <w:sz w:val="48"/>
                <w:szCs w:val="48"/>
              </w:rPr>
              <w:t>S</w:t>
            </w:r>
            <w:r w:rsidRPr="003B0B7F">
              <w:rPr>
                <w:rFonts w:ascii="Calibri" w:hAnsi="Calibri" w:cs="Calibri"/>
                <w:color w:val="FFFFFF" w:themeColor="background1"/>
                <w:sz w:val="48"/>
                <w:szCs w:val="48"/>
              </w:rPr>
              <w:t>İ</w:t>
            </w:r>
            <w:r w:rsidRPr="003B0B7F">
              <w:rPr>
                <w:rFonts w:ascii="Arial Rounded MT Bold" w:hAnsi="Arial Rounded MT Bold" w:cstheme="minorHAnsi"/>
                <w:color w:val="FFFFFF" w:themeColor="background1"/>
                <w:sz w:val="48"/>
                <w:szCs w:val="48"/>
              </w:rPr>
              <w:t>RK</w:t>
            </w:r>
            <w:r w:rsidRPr="003B0B7F">
              <w:rPr>
                <w:rFonts w:ascii="Arial Rounded MT Bold" w:hAnsi="Arial Rounded MT Bold" w:cs="Arial Rounded MT Bold"/>
                <w:color w:val="FFFFFF" w:themeColor="background1"/>
                <w:sz w:val="48"/>
                <w:szCs w:val="48"/>
              </w:rPr>
              <w:t>Ü</w:t>
            </w:r>
            <w:r w:rsidRPr="003B0B7F">
              <w:rPr>
                <w:rFonts w:ascii="Arial Rounded MT Bold" w:hAnsi="Arial Rounded MT Bold" w:cstheme="minorHAnsi"/>
                <w:color w:val="FFFFFF" w:themeColor="background1"/>
                <w:sz w:val="48"/>
                <w:szCs w:val="48"/>
              </w:rPr>
              <w:t>LER – VERG</w:t>
            </w:r>
            <w:r w:rsidRPr="003B0B7F">
              <w:rPr>
                <w:rFonts w:ascii="Calibri" w:hAnsi="Calibri" w:cs="Calibri"/>
                <w:color w:val="FFFFFF" w:themeColor="background1"/>
                <w:sz w:val="48"/>
                <w:szCs w:val="48"/>
              </w:rPr>
              <w:t>İ</w:t>
            </w:r>
          </w:p>
        </w:tc>
        <w:tc>
          <w:tcPr>
            <w:tcW w:w="3685" w:type="dxa"/>
            <w:shd w:val="clear" w:color="auto" w:fill="2E74B5" w:themeFill="accent5" w:themeFillShade="BF"/>
          </w:tcPr>
          <w:p w14:paraId="60E48509" w14:textId="77777777" w:rsidR="00905CC2" w:rsidRDefault="00905CC2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</w:p>
          <w:p w14:paraId="39D08169" w14:textId="77777777" w:rsidR="00905CC2" w:rsidRPr="003B0B7F" w:rsidRDefault="00905CC2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="Abadi" w:hAnsi="Abadi"/>
                <w:b/>
                <w:bCs/>
                <w:color w:val="FFFFFF" w:themeColor="background1"/>
              </w:rPr>
            </w:pP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PLAT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N YEM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NL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 xml:space="preserve"> MAL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 xml:space="preserve"> M</w:t>
            </w:r>
            <w:r w:rsidRPr="003B0B7F">
              <w:rPr>
                <w:rFonts w:ascii="Abadi" w:hAnsi="Abadi" w:cs="Abadi"/>
                <w:b/>
                <w:bCs/>
                <w:color w:val="FFFFFF" w:themeColor="background1"/>
              </w:rPr>
              <w:t>Ü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Ş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AV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RL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K VE DENET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M H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  <w:r w:rsidRPr="003B0B7F">
              <w:rPr>
                <w:rFonts w:ascii="Abadi" w:hAnsi="Abadi"/>
                <w:b/>
                <w:bCs/>
                <w:color w:val="FFFFFF" w:themeColor="background1"/>
              </w:rPr>
              <w:t>ZMETLER</w:t>
            </w:r>
            <w:r w:rsidRPr="003B0B7F">
              <w:rPr>
                <w:rFonts w:ascii="Calibri" w:hAnsi="Calibri" w:cs="Calibri"/>
                <w:b/>
                <w:bCs/>
                <w:color w:val="FFFFFF" w:themeColor="background1"/>
              </w:rPr>
              <w:t>İ</w:t>
            </w:r>
          </w:p>
          <w:p w14:paraId="0F017C81" w14:textId="77777777" w:rsidR="00905CC2" w:rsidRPr="003B0B7F" w:rsidRDefault="00905CC2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Atatürk </w:t>
            </w:r>
            <w:proofErr w:type="spellStart"/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Mh</w:t>
            </w:r>
            <w:proofErr w:type="spellEnd"/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. Ataşehir Bulvarı No: 6 Ata 2/3 Plaza Daire 28 Ataşehir – İstanbul  </w:t>
            </w:r>
          </w:p>
          <w:p w14:paraId="47120ECB" w14:textId="77777777" w:rsidR="00905CC2" w:rsidRPr="003B0B7F" w:rsidRDefault="00905CC2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3B0B7F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 xml:space="preserve">0216 – 456 76 30 / 0533 650 73 87 </w:t>
            </w:r>
          </w:p>
          <w:p w14:paraId="1ACE68DA" w14:textId="77777777" w:rsidR="00905CC2" w:rsidRPr="003B0B7F" w:rsidRDefault="00EE6CA3" w:rsidP="00184CF0">
            <w:pPr>
              <w:pBdr>
                <w:top w:val="single" w:sz="4" w:space="1" w:color="auto"/>
              </w:pBdr>
              <w:ind w:hanging="11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hyperlink r:id="rId7" w:history="1">
              <w:r w:rsidR="00905CC2" w:rsidRPr="003B0B7F">
                <w:rPr>
                  <w:rStyle w:val="Kpr"/>
                  <w:rFonts w:asciiTheme="majorHAnsi" w:hAnsiTheme="majorHAnsi" w:cstheme="majorHAnsi"/>
                  <w:color w:val="FFFFFF" w:themeColor="background1"/>
                  <w:sz w:val="20"/>
                  <w:szCs w:val="20"/>
                  <w:u w:val="none"/>
                </w:rPr>
                <w:t>info@platinymm.com.tr</w:t>
              </w:r>
            </w:hyperlink>
          </w:p>
          <w:p w14:paraId="7B992445" w14:textId="77777777" w:rsidR="00905CC2" w:rsidRPr="003B0B7F" w:rsidRDefault="00905CC2" w:rsidP="00184CF0">
            <w:pPr>
              <w:jc w:val="center"/>
              <w:rPr>
                <w:rFonts w:ascii="Abadi" w:hAnsi="Abadi"/>
                <w:color w:val="FFFFFF" w:themeColor="background1"/>
                <w:sz w:val="24"/>
                <w:szCs w:val="24"/>
              </w:rPr>
            </w:pPr>
          </w:p>
        </w:tc>
      </w:tr>
    </w:tbl>
    <w:p w14:paraId="1DF54A19" w14:textId="77777777" w:rsidR="0088208C" w:rsidRDefault="0088208C" w:rsidP="0088208C">
      <w:pPr>
        <w:pStyle w:val="GvdeMetni"/>
      </w:pPr>
    </w:p>
    <w:tbl>
      <w:tblPr>
        <w:tblStyle w:val="TabloKlavuzu"/>
        <w:tblW w:w="96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2415"/>
      </w:tblGrid>
      <w:tr w:rsidR="006632D1" w:rsidRPr="00125E91" w14:paraId="69292800" w14:textId="77777777" w:rsidTr="00184CF0">
        <w:tc>
          <w:tcPr>
            <w:tcW w:w="2127" w:type="dxa"/>
          </w:tcPr>
          <w:p w14:paraId="6E912471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2FF132" w14:textId="77777777" w:rsidR="006632D1" w:rsidRPr="0018135D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3744E59A" w14:textId="49B6082C" w:rsidR="006632D1" w:rsidRPr="0018135D" w:rsidRDefault="00F70E4F" w:rsidP="00184C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05/02/2024</w:t>
            </w:r>
          </w:p>
        </w:tc>
      </w:tr>
      <w:tr w:rsidR="006632D1" w:rsidRPr="00125E91" w14:paraId="4B30CA2E" w14:textId="77777777" w:rsidTr="00184CF0">
        <w:tc>
          <w:tcPr>
            <w:tcW w:w="2127" w:type="dxa"/>
          </w:tcPr>
          <w:p w14:paraId="6AF066C8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A3FE3E" w14:textId="77777777" w:rsidR="006632D1" w:rsidRPr="0018135D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14:paraId="655D6677" w14:textId="77777777" w:rsidR="006632D1" w:rsidRPr="0018135D" w:rsidRDefault="006632D1" w:rsidP="00184C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D1" w:rsidRPr="00125E91" w14:paraId="50D7D06F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29C93695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SAYI</w:t>
            </w:r>
            <w:r w:rsidRPr="00125E91">
              <w:rPr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273FACE0" w14:textId="71DE6111" w:rsidR="006632D1" w:rsidRPr="0018135D" w:rsidRDefault="006632D1" w:rsidP="00184CF0">
            <w:pPr>
              <w:rPr>
                <w:b/>
                <w:sz w:val="24"/>
                <w:szCs w:val="24"/>
              </w:rPr>
            </w:pPr>
            <w:r w:rsidRPr="0018135D">
              <w:rPr>
                <w:b/>
                <w:sz w:val="24"/>
                <w:szCs w:val="24"/>
              </w:rPr>
              <w:t>2024-</w:t>
            </w:r>
            <w:r>
              <w:rPr>
                <w:b/>
                <w:sz w:val="24"/>
                <w:szCs w:val="24"/>
              </w:rPr>
              <w:t>1</w:t>
            </w:r>
            <w:r w:rsidR="00F70E4F">
              <w:rPr>
                <w:b/>
                <w:sz w:val="24"/>
                <w:szCs w:val="24"/>
              </w:rPr>
              <w:t>5</w:t>
            </w:r>
          </w:p>
        </w:tc>
      </w:tr>
      <w:tr w:rsidR="006632D1" w:rsidRPr="00125E91" w14:paraId="52BD7A09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026421F9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5677F34B" w14:textId="77777777" w:rsidR="006632D1" w:rsidRPr="00125E91" w:rsidRDefault="006632D1" w:rsidP="00184CF0">
            <w:pPr>
              <w:rPr>
                <w:bCs/>
                <w:sz w:val="24"/>
                <w:szCs w:val="24"/>
              </w:rPr>
            </w:pPr>
          </w:p>
        </w:tc>
      </w:tr>
      <w:tr w:rsidR="006632D1" w:rsidRPr="00125E91" w14:paraId="06251A19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49FF8A6E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  <w:r w:rsidRPr="00125E91">
              <w:rPr>
                <w:b/>
                <w:sz w:val="24"/>
                <w:szCs w:val="24"/>
              </w:rPr>
              <w:t xml:space="preserve">KONU       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6B6E6BA9" w14:textId="6298B85B" w:rsidR="006632D1" w:rsidRPr="00125E91" w:rsidRDefault="00F60391" w:rsidP="00795AEF">
            <w:pPr>
              <w:jc w:val="both"/>
              <w:rPr>
                <w:bCs/>
                <w:sz w:val="24"/>
                <w:szCs w:val="24"/>
              </w:rPr>
            </w:pPr>
            <w:r w:rsidRPr="00F60391">
              <w:rPr>
                <w:bCs/>
                <w:sz w:val="24"/>
                <w:szCs w:val="24"/>
              </w:rPr>
              <w:t xml:space="preserve">Firmaların TCMB Bildirim Yükümlülükleri </w:t>
            </w:r>
            <w:proofErr w:type="gramStart"/>
            <w:r w:rsidRPr="00F60391">
              <w:rPr>
                <w:bCs/>
                <w:sz w:val="24"/>
                <w:szCs w:val="24"/>
              </w:rPr>
              <w:t>İle</w:t>
            </w:r>
            <w:proofErr w:type="gramEnd"/>
            <w:r w:rsidRPr="00F60391">
              <w:rPr>
                <w:bCs/>
                <w:sz w:val="24"/>
                <w:szCs w:val="24"/>
              </w:rPr>
              <w:t xml:space="preserve"> İlgili Kapsam Değişikliği 01.01.2024 Tar</w:t>
            </w:r>
            <w:r>
              <w:rPr>
                <w:bCs/>
                <w:sz w:val="24"/>
                <w:szCs w:val="24"/>
              </w:rPr>
              <w:t>i</w:t>
            </w:r>
            <w:r w:rsidRPr="00F60391">
              <w:rPr>
                <w:bCs/>
                <w:sz w:val="24"/>
                <w:szCs w:val="24"/>
              </w:rPr>
              <w:t>hinde Yürürlüğe Girdi</w:t>
            </w:r>
          </w:p>
        </w:tc>
      </w:tr>
      <w:tr w:rsidR="006632D1" w:rsidRPr="00125E91" w14:paraId="2E0F4E49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5866F38B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  <w:r w:rsidRPr="00125E91">
              <w:rPr>
                <w:b/>
                <w:sz w:val="24"/>
                <w:szCs w:val="24"/>
              </w:rPr>
              <w:t>DAYANAK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0099F9C3" w14:textId="296D73B3" w:rsidR="006632D1" w:rsidRPr="00125E91" w:rsidRDefault="00834FB1" w:rsidP="00184CF0">
            <w:pPr>
              <w:jc w:val="both"/>
              <w:rPr>
                <w:bCs/>
                <w:sz w:val="24"/>
                <w:szCs w:val="24"/>
              </w:rPr>
            </w:pPr>
            <w:r w:rsidRPr="00834FB1">
              <w:rPr>
                <w:sz w:val="24"/>
                <w:szCs w:val="24"/>
              </w:rPr>
              <w:t xml:space="preserve">17 Şubat 2018 tarih ve 30335 sayılı Resmi </w:t>
            </w:r>
            <w:proofErr w:type="spellStart"/>
            <w:proofErr w:type="gramStart"/>
            <w:r w:rsidRPr="00834FB1">
              <w:rPr>
                <w:sz w:val="24"/>
                <w:szCs w:val="24"/>
              </w:rPr>
              <w:t>Gazete’de</w:t>
            </w:r>
            <w:proofErr w:type="spellEnd"/>
            <w:r w:rsidRPr="00834FB1">
              <w:rPr>
                <w:sz w:val="24"/>
                <w:szCs w:val="24"/>
              </w:rPr>
              <w:t xml:space="preserve">  TCMB</w:t>
            </w:r>
            <w:proofErr w:type="gramEnd"/>
            <w:r w:rsidRPr="00834FB1">
              <w:rPr>
                <w:sz w:val="24"/>
                <w:szCs w:val="24"/>
              </w:rPr>
              <w:t xml:space="preserve"> tarafından hazırlanan  </w:t>
            </w:r>
            <w:r w:rsidRPr="00945AAC">
              <w:rPr>
                <w:b/>
                <w:bCs/>
                <w:sz w:val="24"/>
                <w:szCs w:val="24"/>
              </w:rPr>
              <w:t>“Döviz Pozisyonunu Etkileyen İşlemlerin Türkiye Cumhuriyet Merkez Bankası Tarafından İzlenmesine İlişkin Usul ve Esaslar Hakkında Yönetmelik”</w:t>
            </w:r>
            <w:r w:rsidRPr="00834FB1">
              <w:rPr>
                <w:sz w:val="24"/>
                <w:szCs w:val="24"/>
              </w:rPr>
              <w:t xml:space="preserve"> yayımlanmıştı</w:t>
            </w:r>
            <w:r>
              <w:rPr>
                <w:sz w:val="24"/>
                <w:szCs w:val="24"/>
              </w:rPr>
              <w:t>.</w:t>
            </w:r>
          </w:p>
        </w:tc>
      </w:tr>
      <w:tr w:rsidR="006632D1" w:rsidRPr="00125E91" w14:paraId="614D2751" w14:textId="77777777" w:rsidTr="00184CF0">
        <w:tc>
          <w:tcPr>
            <w:tcW w:w="2127" w:type="dxa"/>
            <w:shd w:val="clear" w:color="auto" w:fill="D9D9D9" w:themeFill="background1" w:themeFillShade="D9"/>
          </w:tcPr>
          <w:p w14:paraId="1C3B12F3" w14:textId="77777777" w:rsidR="006632D1" w:rsidRDefault="006632D1" w:rsidP="00184CF0">
            <w:pPr>
              <w:rPr>
                <w:b/>
                <w:sz w:val="24"/>
                <w:szCs w:val="24"/>
              </w:rPr>
            </w:pPr>
          </w:p>
          <w:p w14:paraId="2152BDBF" w14:textId="77777777" w:rsidR="006632D1" w:rsidRPr="00125E91" w:rsidRDefault="006632D1" w:rsidP="00184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ÖZET</w:t>
            </w:r>
          </w:p>
        </w:tc>
        <w:tc>
          <w:tcPr>
            <w:tcW w:w="7518" w:type="dxa"/>
            <w:gridSpan w:val="2"/>
            <w:shd w:val="clear" w:color="auto" w:fill="D9D9D9" w:themeFill="background1" w:themeFillShade="D9"/>
          </w:tcPr>
          <w:p w14:paraId="7E4612D3" w14:textId="77777777" w:rsidR="006632D1" w:rsidRPr="00125E91" w:rsidRDefault="006632D1" w:rsidP="00184CF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 sirkülerde 2024 yılında uygulanacak olan güncel rakamlar yer almaktadır.</w:t>
            </w:r>
          </w:p>
        </w:tc>
      </w:tr>
    </w:tbl>
    <w:p w14:paraId="35405248" w14:textId="77777777" w:rsidR="0088208C" w:rsidRDefault="0088208C" w:rsidP="001B6813">
      <w:pPr>
        <w:jc w:val="both"/>
        <w:rPr>
          <w:sz w:val="24"/>
          <w:szCs w:val="24"/>
        </w:rPr>
      </w:pPr>
    </w:p>
    <w:p w14:paraId="7B31A3CB" w14:textId="77777777" w:rsidR="00FB6C1F" w:rsidRPr="00EE6CA3" w:rsidRDefault="00FB6C1F" w:rsidP="00FB6C1F">
      <w:pPr>
        <w:spacing w:after="150" w:line="276" w:lineRule="auto"/>
        <w:jc w:val="both"/>
        <w:rPr>
          <w:i/>
          <w:color w:val="000000" w:themeColor="text1"/>
          <w:sz w:val="24"/>
          <w:szCs w:val="24"/>
          <w:lang w:eastAsia="tr-TR"/>
        </w:rPr>
      </w:pPr>
      <w:r w:rsidRPr="00EE6CA3">
        <w:rPr>
          <w:color w:val="000000" w:themeColor="text1"/>
          <w:sz w:val="24"/>
          <w:szCs w:val="24"/>
          <w:lang w:eastAsia="tr-TR"/>
        </w:rPr>
        <w:t xml:space="preserve">17 Şubat 2018 tarih ve 30335 sayılı Resmi </w:t>
      </w:r>
      <w:proofErr w:type="spellStart"/>
      <w:proofErr w:type="gramStart"/>
      <w:r w:rsidRPr="00EE6CA3">
        <w:rPr>
          <w:color w:val="000000" w:themeColor="text1"/>
          <w:sz w:val="24"/>
          <w:szCs w:val="24"/>
          <w:lang w:eastAsia="tr-TR"/>
        </w:rPr>
        <w:t>Gazete’de</w:t>
      </w:r>
      <w:proofErr w:type="spellEnd"/>
      <w:r w:rsidRPr="00EE6CA3">
        <w:rPr>
          <w:color w:val="000000" w:themeColor="text1"/>
          <w:sz w:val="24"/>
          <w:szCs w:val="24"/>
          <w:lang w:eastAsia="tr-TR"/>
        </w:rPr>
        <w:t xml:space="preserve">  TCMB</w:t>
      </w:r>
      <w:proofErr w:type="gramEnd"/>
      <w:r w:rsidRPr="00EE6CA3">
        <w:rPr>
          <w:color w:val="000000" w:themeColor="text1"/>
          <w:sz w:val="24"/>
          <w:szCs w:val="24"/>
          <w:lang w:eastAsia="tr-TR"/>
        </w:rPr>
        <w:t xml:space="preserve"> tarafından hazırlanan </w:t>
      </w:r>
      <w:r w:rsidRPr="00EE6CA3">
        <w:rPr>
          <w:i/>
          <w:color w:val="000000" w:themeColor="text1"/>
          <w:sz w:val="24"/>
          <w:szCs w:val="24"/>
          <w:lang w:eastAsia="tr-TR"/>
        </w:rPr>
        <w:t xml:space="preserve"> “</w:t>
      </w:r>
      <w:r w:rsidRPr="00EE6CA3">
        <w:rPr>
          <w:b/>
          <w:i/>
          <w:color w:val="000000" w:themeColor="text1"/>
          <w:sz w:val="24"/>
          <w:szCs w:val="24"/>
          <w:lang w:eastAsia="tr-TR"/>
        </w:rPr>
        <w:t xml:space="preserve">Döviz Pozisyonunu Etkileyen İşlemlerin Türkiye Cumhuriyet Merkez Bankası Tarafından İzlenmesine İlişkin Usul ve Esaslar Hakkında Yönetmelik” </w:t>
      </w:r>
      <w:r w:rsidRPr="00EE6CA3">
        <w:rPr>
          <w:color w:val="000000" w:themeColor="text1"/>
          <w:sz w:val="24"/>
          <w:szCs w:val="24"/>
          <w:lang w:eastAsia="tr-TR"/>
        </w:rPr>
        <w:t>yayımlanmıştı.</w:t>
      </w:r>
    </w:p>
    <w:p w14:paraId="3A659E4E" w14:textId="77777777" w:rsidR="00FB6C1F" w:rsidRPr="00EE6CA3" w:rsidRDefault="00FB6C1F" w:rsidP="00FB6C1F">
      <w:pPr>
        <w:spacing w:after="150" w:line="276" w:lineRule="auto"/>
        <w:jc w:val="both"/>
        <w:rPr>
          <w:color w:val="000000" w:themeColor="text1"/>
          <w:sz w:val="24"/>
          <w:szCs w:val="24"/>
          <w:lang w:eastAsia="tr-TR"/>
        </w:rPr>
      </w:pPr>
      <w:r w:rsidRPr="00EE6CA3">
        <w:rPr>
          <w:color w:val="000000" w:themeColor="text1"/>
          <w:sz w:val="24"/>
          <w:szCs w:val="24"/>
          <w:lang w:eastAsia="tr-TR"/>
        </w:rPr>
        <w:t xml:space="preserve">Ancak; daha sonra, firmaların döviz varlık ve yükümlülükleri ile ilgili olarak Merkez Bankası’na bildirmekle yükümlü olduğu döviz pozisyon raporlamasında </w:t>
      </w:r>
      <w:r w:rsidRPr="00EE6CA3">
        <w:rPr>
          <w:color w:val="000000" w:themeColor="text1"/>
          <w:sz w:val="24"/>
          <w:szCs w:val="24"/>
          <w:u w:val="single"/>
          <w:lang w:eastAsia="tr-TR"/>
        </w:rPr>
        <w:t>sadeleştirme ve kapsam değişikliğine</w:t>
      </w:r>
      <w:r w:rsidRPr="00EE6CA3">
        <w:rPr>
          <w:color w:val="000000" w:themeColor="text1"/>
          <w:sz w:val="24"/>
          <w:szCs w:val="24"/>
          <w:lang w:eastAsia="tr-TR"/>
        </w:rPr>
        <w:t xml:space="preserve"> gidilmiş, bu arada, 10 Milyon TL ve üzeri toplam nakdi ve gayri nakdi kredi bakiyesi bulunan firmalardan alınan </w:t>
      </w:r>
      <w:r w:rsidRPr="00EE6CA3">
        <w:rPr>
          <w:color w:val="000000" w:themeColor="text1"/>
          <w:sz w:val="24"/>
          <w:szCs w:val="24"/>
          <w:u w:val="single"/>
          <w:lang w:eastAsia="tr-TR"/>
        </w:rPr>
        <w:t>“Özet Döviz Pozisyon Raporlaması</w:t>
      </w:r>
      <w:r w:rsidRPr="00EE6CA3">
        <w:rPr>
          <w:color w:val="000000" w:themeColor="text1"/>
          <w:sz w:val="24"/>
          <w:szCs w:val="24"/>
          <w:lang w:eastAsia="tr-TR"/>
        </w:rPr>
        <w:t>” kaldırılmıştır.</w:t>
      </w:r>
    </w:p>
    <w:p w14:paraId="6776DE0A" w14:textId="77777777" w:rsidR="00FB6C1F" w:rsidRPr="00EE6CA3" w:rsidRDefault="00FB6C1F" w:rsidP="00FB6C1F">
      <w:pPr>
        <w:spacing w:after="150" w:line="276" w:lineRule="auto"/>
        <w:jc w:val="both"/>
        <w:rPr>
          <w:color w:val="000000" w:themeColor="text1"/>
          <w:sz w:val="24"/>
          <w:szCs w:val="24"/>
          <w:lang w:eastAsia="tr-TR"/>
        </w:rPr>
      </w:pPr>
      <w:r w:rsidRPr="00EE6CA3">
        <w:rPr>
          <w:b/>
          <w:color w:val="000000" w:themeColor="text1"/>
          <w:sz w:val="24"/>
          <w:szCs w:val="24"/>
          <w:lang w:eastAsia="tr-TR"/>
        </w:rPr>
        <w:t>01.01.2024 tarihinden itibaren yürürlüğe giren</w:t>
      </w:r>
      <w:r w:rsidRPr="00EE6CA3">
        <w:rPr>
          <w:color w:val="000000" w:themeColor="text1"/>
          <w:sz w:val="24"/>
          <w:szCs w:val="24"/>
          <w:lang w:eastAsia="tr-TR"/>
        </w:rPr>
        <w:t xml:space="preserve"> yeni uygulamaya göre, TCMB’ye bildirim yükümlülüğü kapsamına girecek firmalarla ilgili ölçütler;</w:t>
      </w:r>
    </w:p>
    <w:p w14:paraId="56311F51" w14:textId="77777777" w:rsidR="00FB6C1F" w:rsidRPr="00EE6CA3" w:rsidRDefault="00FB6C1F" w:rsidP="00FB6C1F">
      <w:pPr>
        <w:widowControl/>
        <w:numPr>
          <w:ilvl w:val="0"/>
          <w:numId w:val="23"/>
        </w:numPr>
        <w:autoSpaceDE/>
        <w:autoSpaceDN/>
        <w:spacing w:after="150" w:line="276" w:lineRule="auto"/>
        <w:contextualSpacing/>
        <w:jc w:val="both"/>
        <w:rPr>
          <w:i/>
          <w:color w:val="000000" w:themeColor="text1"/>
          <w:sz w:val="24"/>
          <w:szCs w:val="24"/>
          <w:lang w:eastAsia="tr-TR"/>
        </w:rPr>
      </w:pPr>
      <w:r w:rsidRPr="00EE6CA3">
        <w:rPr>
          <w:b/>
          <w:i/>
          <w:color w:val="000000" w:themeColor="text1"/>
          <w:sz w:val="24"/>
          <w:szCs w:val="24"/>
          <w:lang w:eastAsia="tr-TR"/>
        </w:rPr>
        <w:t>Yurt içinden</w:t>
      </w:r>
      <w:r w:rsidRPr="00EE6CA3">
        <w:rPr>
          <w:i/>
          <w:color w:val="000000" w:themeColor="text1"/>
          <w:sz w:val="24"/>
          <w:szCs w:val="24"/>
          <w:lang w:eastAsia="tr-TR"/>
        </w:rPr>
        <w:t xml:space="preserve"> ve </w:t>
      </w:r>
      <w:r w:rsidRPr="00EE6CA3">
        <w:rPr>
          <w:b/>
          <w:i/>
          <w:color w:val="000000" w:themeColor="text1"/>
          <w:sz w:val="24"/>
          <w:szCs w:val="24"/>
          <w:lang w:eastAsia="tr-TR"/>
        </w:rPr>
        <w:t>yurt dışından</w:t>
      </w:r>
      <w:r w:rsidRPr="00EE6CA3">
        <w:rPr>
          <w:i/>
          <w:color w:val="000000" w:themeColor="text1"/>
          <w:sz w:val="24"/>
          <w:szCs w:val="24"/>
          <w:lang w:eastAsia="tr-TR"/>
        </w:rPr>
        <w:t xml:space="preserve"> sağlanan </w:t>
      </w:r>
      <w:r w:rsidRPr="00EE6CA3">
        <w:rPr>
          <w:b/>
          <w:i/>
          <w:color w:val="000000" w:themeColor="text1"/>
          <w:sz w:val="24"/>
          <w:szCs w:val="24"/>
          <w:lang w:eastAsia="tr-TR"/>
        </w:rPr>
        <w:t>toplam nakdi kredi bakiyesi,</w:t>
      </w:r>
      <w:r w:rsidRPr="00EE6CA3">
        <w:rPr>
          <w:color w:val="000000" w:themeColor="text1"/>
          <w:sz w:val="24"/>
          <w:szCs w:val="24"/>
          <w:lang w:eastAsia="tr-TR"/>
        </w:rPr>
        <w:t xml:space="preserve"> </w:t>
      </w:r>
      <w:r w:rsidRPr="00EE6CA3">
        <w:rPr>
          <w:i/>
          <w:color w:val="000000" w:themeColor="text1"/>
          <w:sz w:val="24"/>
          <w:szCs w:val="24"/>
          <w:lang w:eastAsia="tr-TR"/>
        </w:rPr>
        <w:t>ilgili aylık hesap döneminin son iş günü itibariyle</w:t>
      </w:r>
      <w:r w:rsidRPr="00EE6CA3">
        <w:rPr>
          <w:color w:val="000000" w:themeColor="text1"/>
          <w:sz w:val="24"/>
          <w:szCs w:val="24"/>
          <w:lang w:eastAsia="tr-TR"/>
        </w:rPr>
        <w:t xml:space="preserve"> </w:t>
      </w:r>
      <w:r w:rsidRPr="00EE6CA3">
        <w:rPr>
          <w:b/>
          <w:i/>
          <w:color w:val="000000" w:themeColor="text1"/>
          <w:sz w:val="24"/>
          <w:szCs w:val="24"/>
          <w:lang w:eastAsia="tr-TR"/>
        </w:rPr>
        <w:t xml:space="preserve">100 Milyon TL ve üzerinde </w:t>
      </w:r>
      <w:r w:rsidRPr="00EE6CA3">
        <w:rPr>
          <w:i/>
          <w:color w:val="000000" w:themeColor="text1"/>
          <w:sz w:val="24"/>
          <w:szCs w:val="24"/>
          <w:lang w:eastAsia="tr-TR"/>
        </w:rPr>
        <w:t>olmak,</w:t>
      </w:r>
    </w:p>
    <w:p w14:paraId="358B3FAB" w14:textId="77777777" w:rsidR="00FB6C1F" w:rsidRPr="00EE6CA3" w:rsidRDefault="00FB6C1F" w:rsidP="00FB6C1F">
      <w:pPr>
        <w:spacing w:after="150" w:line="276" w:lineRule="auto"/>
        <w:ind w:left="720"/>
        <w:contextualSpacing/>
        <w:jc w:val="both"/>
        <w:rPr>
          <w:i/>
          <w:color w:val="000000" w:themeColor="text1"/>
          <w:sz w:val="24"/>
          <w:szCs w:val="24"/>
          <w:lang w:eastAsia="tr-TR"/>
        </w:rPr>
      </w:pPr>
    </w:p>
    <w:p w14:paraId="3A164369" w14:textId="77777777" w:rsidR="00FB6C1F" w:rsidRPr="00EE6CA3" w:rsidRDefault="00FB6C1F" w:rsidP="00FB6C1F">
      <w:pPr>
        <w:widowControl/>
        <w:numPr>
          <w:ilvl w:val="0"/>
          <w:numId w:val="23"/>
        </w:numPr>
        <w:autoSpaceDE/>
        <w:autoSpaceDN/>
        <w:spacing w:line="276" w:lineRule="auto"/>
        <w:contextualSpacing/>
        <w:jc w:val="both"/>
        <w:rPr>
          <w:i/>
          <w:color w:val="000000" w:themeColor="text1"/>
          <w:sz w:val="24"/>
          <w:szCs w:val="24"/>
          <w:lang w:eastAsia="tr-TR"/>
        </w:rPr>
      </w:pPr>
      <w:r w:rsidRPr="00EE6CA3">
        <w:rPr>
          <w:i/>
          <w:color w:val="000000" w:themeColor="text1"/>
          <w:sz w:val="24"/>
          <w:szCs w:val="24"/>
          <w:lang w:eastAsia="tr-TR"/>
        </w:rPr>
        <w:t xml:space="preserve">Geçmiş bir yıllık hesap dönemindeki </w:t>
      </w:r>
      <w:r w:rsidRPr="00EE6CA3">
        <w:rPr>
          <w:b/>
          <w:i/>
          <w:color w:val="000000" w:themeColor="text1"/>
          <w:sz w:val="24"/>
          <w:szCs w:val="24"/>
          <w:lang w:eastAsia="tr-TR"/>
        </w:rPr>
        <w:t>net satış hasılatı</w:t>
      </w:r>
      <w:r w:rsidRPr="00EE6CA3">
        <w:rPr>
          <w:i/>
          <w:color w:val="000000" w:themeColor="text1"/>
          <w:sz w:val="24"/>
          <w:szCs w:val="24"/>
          <w:lang w:eastAsia="tr-TR"/>
        </w:rPr>
        <w:t xml:space="preserve"> veya </w:t>
      </w:r>
      <w:r w:rsidRPr="00EE6CA3">
        <w:rPr>
          <w:b/>
          <w:i/>
          <w:color w:val="000000" w:themeColor="text1"/>
          <w:sz w:val="24"/>
          <w:szCs w:val="24"/>
          <w:lang w:eastAsia="tr-TR"/>
        </w:rPr>
        <w:t>aktif büyüklüğü</w:t>
      </w:r>
      <w:r w:rsidRPr="00EE6CA3">
        <w:rPr>
          <w:i/>
          <w:color w:val="000000" w:themeColor="text1"/>
          <w:sz w:val="24"/>
          <w:szCs w:val="24"/>
          <w:lang w:eastAsia="tr-TR"/>
        </w:rPr>
        <w:t xml:space="preserve"> </w:t>
      </w:r>
      <w:r w:rsidRPr="00EE6CA3">
        <w:rPr>
          <w:b/>
          <w:i/>
          <w:color w:val="000000" w:themeColor="text1"/>
          <w:sz w:val="24"/>
          <w:szCs w:val="24"/>
          <w:lang w:eastAsia="tr-TR"/>
        </w:rPr>
        <w:t xml:space="preserve">500 Milyon TL ve üzerinde </w:t>
      </w:r>
      <w:r w:rsidRPr="00EE6CA3">
        <w:rPr>
          <w:b/>
          <w:color w:val="000000" w:themeColor="text1"/>
          <w:sz w:val="24"/>
          <w:szCs w:val="24"/>
          <w:lang w:eastAsia="tr-TR"/>
        </w:rPr>
        <w:t>bulunmak,</w:t>
      </w:r>
      <w:r w:rsidRPr="00EE6CA3">
        <w:rPr>
          <w:i/>
          <w:color w:val="000000" w:themeColor="text1"/>
          <w:sz w:val="24"/>
          <w:szCs w:val="24"/>
          <w:lang w:eastAsia="tr-TR"/>
        </w:rPr>
        <w:t xml:space="preserve"> </w:t>
      </w:r>
    </w:p>
    <w:p w14:paraId="0324E725" w14:textId="77777777" w:rsidR="00FB6C1F" w:rsidRPr="00EE6CA3" w:rsidRDefault="00FB6C1F" w:rsidP="00FB6C1F">
      <w:pPr>
        <w:spacing w:line="276" w:lineRule="auto"/>
        <w:jc w:val="both"/>
        <w:rPr>
          <w:i/>
          <w:color w:val="000000" w:themeColor="text1"/>
          <w:sz w:val="24"/>
          <w:szCs w:val="24"/>
          <w:lang w:eastAsia="tr-TR"/>
        </w:rPr>
      </w:pPr>
    </w:p>
    <w:p w14:paraId="39C41B4F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  <w:proofErr w:type="gramStart"/>
      <w:r w:rsidRPr="00EE6CA3">
        <w:rPr>
          <w:color w:val="000000" w:themeColor="text1"/>
          <w:sz w:val="24"/>
          <w:szCs w:val="24"/>
          <w:lang w:eastAsia="tr-TR"/>
        </w:rPr>
        <w:t>şeklinde</w:t>
      </w:r>
      <w:proofErr w:type="gramEnd"/>
      <w:r w:rsidRPr="00EE6CA3">
        <w:rPr>
          <w:color w:val="000000" w:themeColor="text1"/>
          <w:sz w:val="24"/>
          <w:szCs w:val="24"/>
          <w:lang w:eastAsia="tr-TR"/>
        </w:rPr>
        <w:t xml:space="preserve"> belirlenmiştir.</w:t>
      </w:r>
    </w:p>
    <w:p w14:paraId="33586744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</w:p>
    <w:p w14:paraId="617E63B5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  <w:r w:rsidRPr="00EE6CA3">
        <w:rPr>
          <w:i/>
          <w:color w:val="000000" w:themeColor="text1"/>
          <w:sz w:val="24"/>
          <w:szCs w:val="24"/>
          <w:u w:val="single"/>
          <w:lang w:eastAsia="tr-TR"/>
        </w:rPr>
        <w:t>Bu kriterleri taşımayan firmaların kredi bakiyeleri (TL veya döviz), net satış hasılatları veya aktif büyüklüğü ile ilgili olarak TCMB’ye herhangi bir bildirimde bulunma yükümlülüğü olmayacaktır</w:t>
      </w:r>
      <w:r w:rsidRPr="00EE6CA3">
        <w:rPr>
          <w:color w:val="000000" w:themeColor="text1"/>
          <w:sz w:val="24"/>
          <w:szCs w:val="24"/>
          <w:lang w:eastAsia="tr-TR"/>
        </w:rPr>
        <w:t>.</w:t>
      </w:r>
    </w:p>
    <w:p w14:paraId="48C405F3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</w:p>
    <w:p w14:paraId="23250409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  <w:r w:rsidRPr="00EE6CA3">
        <w:rPr>
          <w:color w:val="000000" w:themeColor="text1"/>
          <w:sz w:val="24"/>
          <w:szCs w:val="24"/>
          <w:lang w:eastAsia="tr-TR"/>
        </w:rPr>
        <w:t xml:space="preserve">Bu iki kriterden birini taşıyan firmalar ise </w:t>
      </w:r>
      <w:r w:rsidRPr="00EE6CA3">
        <w:rPr>
          <w:i/>
          <w:color w:val="000000" w:themeColor="text1"/>
          <w:sz w:val="24"/>
          <w:szCs w:val="24"/>
          <w:lang w:eastAsia="tr-TR"/>
        </w:rPr>
        <w:t>“Veri Formu</w:t>
      </w:r>
      <w:r w:rsidRPr="00EE6CA3">
        <w:rPr>
          <w:color w:val="000000" w:themeColor="text1"/>
          <w:sz w:val="24"/>
          <w:szCs w:val="24"/>
          <w:lang w:eastAsia="tr-TR"/>
        </w:rPr>
        <w:t xml:space="preserve">” ile talep edilen bilgileri, açıklama formuna uygun olarak izleyen aydan itibaren TCMB’ye bildirmekle yükümlüdür. </w:t>
      </w:r>
    </w:p>
    <w:p w14:paraId="5E188F0E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</w:p>
    <w:p w14:paraId="6F34F85B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u w:val="single"/>
          <w:lang w:eastAsia="tr-TR"/>
        </w:rPr>
      </w:pPr>
    </w:p>
    <w:p w14:paraId="5E28A6F4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  <w:r w:rsidRPr="00EE6CA3">
        <w:rPr>
          <w:color w:val="000000" w:themeColor="text1"/>
          <w:sz w:val="24"/>
          <w:szCs w:val="24"/>
          <w:u w:val="single"/>
          <w:lang w:eastAsia="tr-TR"/>
        </w:rPr>
        <w:t xml:space="preserve">Ancak; yükümlülük kapsamında olsalar bile, firmaların </w:t>
      </w:r>
      <w:r w:rsidRPr="00EE6CA3">
        <w:rPr>
          <w:i/>
          <w:color w:val="000000" w:themeColor="text1"/>
          <w:sz w:val="24"/>
          <w:szCs w:val="24"/>
          <w:u w:val="single"/>
          <w:lang w:eastAsia="tr-TR"/>
        </w:rPr>
        <w:t>“Özet Döviz Pozisyon Raporlaması”</w:t>
      </w:r>
      <w:r w:rsidRPr="00EE6CA3">
        <w:rPr>
          <w:color w:val="000000" w:themeColor="text1"/>
          <w:sz w:val="24"/>
          <w:szCs w:val="24"/>
          <w:u w:val="single"/>
          <w:lang w:eastAsia="tr-TR"/>
        </w:rPr>
        <w:t xml:space="preserve"> sona ermiştir</w:t>
      </w:r>
      <w:r w:rsidRPr="00EE6CA3">
        <w:rPr>
          <w:color w:val="000000" w:themeColor="text1"/>
          <w:sz w:val="24"/>
          <w:szCs w:val="24"/>
          <w:lang w:eastAsia="tr-TR"/>
        </w:rPr>
        <w:t>.</w:t>
      </w:r>
    </w:p>
    <w:p w14:paraId="5899CE0F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</w:p>
    <w:p w14:paraId="1F82F31D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  <w:r w:rsidRPr="00EE6CA3">
        <w:rPr>
          <w:color w:val="000000" w:themeColor="text1"/>
          <w:sz w:val="24"/>
          <w:szCs w:val="24"/>
          <w:lang w:eastAsia="tr-TR"/>
        </w:rPr>
        <w:t xml:space="preserve">Firmaların yükümlülük kapsamında olup olmadığı belirlenirken, </w:t>
      </w:r>
      <w:r w:rsidRPr="00EE6CA3">
        <w:rPr>
          <w:b/>
          <w:color w:val="000000" w:themeColor="text1"/>
          <w:sz w:val="24"/>
          <w:szCs w:val="24"/>
          <w:lang w:eastAsia="tr-TR"/>
        </w:rPr>
        <w:t xml:space="preserve">toplam nakdi kredi bakiyesinin </w:t>
      </w:r>
      <w:r w:rsidRPr="00EE6CA3">
        <w:rPr>
          <w:color w:val="000000" w:themeColor="text1"/>
          <w:sz w:val="24"/>
          <w:szCs w:val="24"/>
          <w:lang w:eastAsia="tr-TR"/>
        </w:rPr>
        <w:t xml:space="preserve">hesaplanmasında </w:t>
      </w:r>
      <w:r w:rsidRPr="00EE6CA3">
        <w:rPr>
          <w:i/>
          <w:color w:val="000000" w:themeColor="text1"/>
          <w:sz w:val="24"/>
          <w:szCs w:val="24"/>
          <w:lang w:eastAsia="tr-TR"/>
        </w:rPr>
        <w:t xml:space="preserve">(YP kredilerin TL karşılığı, ilgili dönemin son iş gününe ait Resmî </w:t>
      </w:r>
      <w:proofErr w:type="spellStart"/>
      <w:r w:rsidRPr="00EE6CA3">
        <w:rPr>
          <w:i/>
          <w:color w:val="000000" w:themeColor="text1"/>
          <w:sz w:val="24"/>
          <w:szCs w:val="24"/>
          <w:lang w:eastAsia="tr-TR"/>
        </w:rPr>
        <w:t>Gazete’de</w:t>
      </w:r>
      <w:proofErr w:type="spellEnd"/>
      <w:r w:rsidRPr="00EE6CA3">
        <w:rPr>
          <w:i/>
          <w:color w:val="000000" w:themeColor="text1"/>
          <w:sz w:val="24"/>
          <w:szCs w:val="24"/>
          <w:lang w:eastAsia="tr-TR"/>
        </w:rPr>
        <w:t xml:space="preserve"> yayımlanan döviz alış kurundan hesaplanacaktır)</w:t>
      </w:r>
      <w:r w:rsidRPr="00EE6CA3">
        <w:rPr>
          <w:color w:val="000000" w:themeColor="text1"/>
          <w:sz w:val="24"/>
          <w:szCs w:val="24"/>
          <w:lang w:eastAsia="tr-TR"/>
        </w:rPr>
        <w:t>;</w:t>
      </w:r>
    </w:p>
    <w:p w14:paraId="7DB554F5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</w:p>
    <w:p w14:paraId="30892867" w14:textId="77777777" w:rsidR="00FB6C1F" w:rsidRPr="00EE6CA3" w:rsidRDefault="00FB6C1F" w:rsidP="00FB6C1F">
      <w:pPr>
        <w:widowControl/>
        <w:numPr>
          <w:ilvl w:val="0"/>
          <w:numId w:val="24"/>
        </w:numPr>
        <w:autoSpaceDE/>
        <w:autoSpaceDN/>
        <w:spacing w:line="276" w:lineRule="auto"/>
        <w:contextualSpacing/>
        <w:jc w:val="both"/>
        <w:rPr>
          <w:i/>
          <w:color w:val="000000" w:themeColor="text1"/>
          <w:sz w:val="24"/>
          <w:szCs w:val="24"/>
          <w:lang w:eastAsia="tr-TR"/>
        </w:rPr>
      </w:pPr>
      <w:r w:rsidRPr="00EE6CA3">
        <w:rPr>
          <w:i/>
          <w:color w:val="000000" w:themeColor="text1"/>
          <w:sz w:val="24"/>
          <w:szCs w:val="24"/>
          <w:lang w:eastAsia="tr-TR"/>
        </w:rPr>
        <w:t>Varsa son hesap dönemine ilişkin </w:t>
      </w:r>
      <w:proofErr w:type="spellStart"/>
      <w:r w:rsidRPr="00EE6CA3">
        <w:rPr>
          <w:i/>
          <w:color w:val="000000" w:themeColor="text1"/>
          <w:sz w:val="24"/>
          <w:szCs w:val="24"/>
          <w:lang w:eastAsia="tr-TR"/>
        </w:rPr>
        <w:t>TMS’lere</w:t>
      </w:r>
      <w:proofErr w:type="spellEnd"/>
      <w:r w:rsidRPr="00EE6CA3">
        <w:rPr>
          <w:i/>
          <w:color w:val="000000" w:themeColor="text1"/>
          <w:sz w:val="24"/>
          <w:szCs w:val="24"/>
          <w:lang w:eastAsia="tr-TR"/>
        </w:rPr>
        <w:t> göre hazırlanan “Finansal Durum Tablosu” </w:t>
      </w:r>
    </w:p>
    <w:p w14:paraId="18DFB264" w14:textId="77777777" w:rsidR="00FB6C1F" w:rsidRPr="00EE6CA3" w:rsidRDefault="00FB6C1F" w:rsidP="00FB6C1F">
      <w:pPr>
        <w:spacing w:line="276" w:lineRule="auto"/>
        <w:ind w:left="720"/>
        <w:contextualSpacing/>
        <w:jc w:val="both"/>
        <w:rPr>
          <w:i/>
          <w:color w:val="000000" w:themeColor="text1"/>
          <w:sz w:val="24"/>
          <w:szCs w:val="24"/>
          <w:lang w:eastAsia="tr-TR"/>
        </w:rPr>
      </w:pPr>
    </w:p>
    <w:p w14:paraId="58CB57EE" w14:textId="77777777" w:rsidR="00FB6C1F" w:rsidRPr="00EE6CA3" w:rsidRDefault="00FB6C1F" w:rsidP="00FB6C1F">
      <w:pPr>
        <w:widowControl/>
        <w:numPr>
          <w:ilvl w:val="0"/>
          <w:numId w:val="24"/>
        </w:numPr>
        <w:autoSpaceDE/>
        <w:autoSpaceDN/>
        <w:spacing w:line="276" w:lineRule="auto"/>
        <w:contextualSpacing/>
        <w:jc w:val="both"/>
        <w:rPr>
          <w:i/>
          <w:color w:val="000000" w:themeColor="text1"/>
          <w:sz w:val="24"/>
          <w:szCs w:val="24"/>
          <w:lang w:eastAsia="tr-TR"/>
        </w:rPr>
      </w:pPr>
      <w:r w:rsidRPr="00EE6CA3">
        <w:rPr>
          <w:i/>
          <w:color w:val="000000" w:themeColor="text1"/>
          <w:sz w:val="24"/>
          <w:szCs w:val="24"/>
          <w:lang w:eastAsia="tr-TR"/>
        </w:rPr>
        <w:t>Finansal durum tablosu düzenlenmiyorsa, vergi mevzuatına göre kamu idarelerine sunulmak üzere hazırlanan bilanço,</w:t>
      </w:r>
    </w:p>
    <w:p w14:paraId="0BF928BF" w14:textId="77777777" w:rsidR="00FB6C1F" w:rsidRPr="00EE6CA3" w:rsidRDefault="00FB6C1F" w:rsidP="00FB6C1F">
      <w:pPr>
        <w:spacing w:line="276" w:lineRule="auto"/>
        <w:ind w:left="720"/>
        <w:contextualSpacing/>
        <w:jc w:val="both"/>
        <w:rPr>
          <w:i/>
          <w:color w:val="000000" w:themeColor="text1"/>
          <w:sz w:val="24"/>
          <w:szCs w:val="24"/>
          <w:lang w:eastAsia="tr-TR"/>
        </w:rPr>
      </w:pPr>
    </w:p>
    <w:p w14:paraId="709CCE59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  <w:proofErr w:type="gramStart"/>
      <w:r w:rsidRPr="00EE6CA3">
        <w:rPr>
          <w:color w:val="000000" w:themeColor="text1"/>
          <w:sz w:val="24"/>
          <w:szCs w:val="24"/>
          <w:lang w:eastAsia="tr-TR"/>
        </w:rPr>
        <w:t>esas</w:t>
      </w:r>
      <w:proofErr w:type="gramEnd"/>
      <w:r w:rsidRPr="00EE6CA3">
        <w:rPr>
          <w:color w:val="000000" w:themeColor="text1"/>
          <w:sz w:val="24"/>
          <w:szCs w:val="24"/>
          <w:lang w:eastAsia="tr-TR"/>
        </w:rPr>
        <w:t xml:space="preserve"> alınacaktır. </w:t>
      </w:r>
    </w:p>
    <w:p w14:paraId="4AA5178E" w14:textId="77777777" w:rsidR="00FB6C1F" w:rsidRPr="00EE6CA3" w:rsidRDefault="00FB6C1F" w:rsidP="00FB6C1F">
      <w:pPr>
        <w:spacing w:line="276" w:lineRule="auto"/>
        <w:ind w:firstLine="566"/>
        <w:jc w:val="both"/>
        <w:rPr>
          <w:color w:val="000000" w:themeColor="text1"/>
          <w:sz w:val="24"/>
          <w:szCs w:val="24"/>
          <w:lang w:eastAsia="tr-TR"/>
        </w:rPr>
      </w:pPr>
    </w:p>
    <w:p w14:paraId="3A8579BA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  <w:r w:rsidRPr="00EE6CA3">
        <w:rPr>
          <w:b/>
          <w:color w:val="000000" w:themeColor="text1"/>
          <w:sz w:val="24"/>
          <w:szCs w:val="24"/>
          <w:lang w:eastAsia="tr-TR"/>
        </w:rPr>
        <w:t>Net satış hasılatı</w:t>
      </w:r>
      <w:r w:rsidRPr="00EE6CA3">
        <w:rPr>
          <w:color w:val="000000" w:themeColor="text1"/>
          <w:sz w:val="24"/>
          <w:szCs w:val="24"/>
          <w:lang w:eastAsia="tr-TR"/>
        </w:rPr>
        <w:t xml:space="preserve"> veya </w:t>
      </w:r>
      <w:r w:rsidRPr="00EE6CA3">
        <w:rPr>
          <w:b/>
          <w:color w:val="000000" w:themeColor="text1"/>
          <w:sz w:val="24"/>
          <w:szCs w:val="24"/>
          <w:lang w:eastAsia="tr-TR"/>
        </w:rPr>
        <w:t>aktif büyüklüğü</w:t>
      </w:r>
      <w:r w:rsidRPr="00EE6CA3">
        <w:rPr>
          <w:color w:val="000000" w:themeColor="text1"/>
          <w:sz w:val="24"/>
          <w:szCs w:val="24"/>
          <w:lang w:eastAsia="tr-TR"/>
        </w:rPr>
        <w:t xml:space="preserve"> ise </w:t>
      </w:r>
      <w:r w:rsidRPr="00EE6CA3">
        <w:rPr>
          <w:color w:val="000000" w:themeColor="text1"/>
          <w:sz w:val="24"/>
          <w:szCs w:val="24"/>
          <w:u w:val="single"/>
          <w:lang w:eastAsia="tr-TR"/>
        </w:rPr>
        <w:t>yıllık kurumlar vergisi beyannamesinde yer alan tutara</w:t>
      </w:r>
      <w:r w:rsidRPr="00EE6CA3">
        <w:rPr>
          <w:color w:val="000000" w:themeColor="text1"/>
          <w:sz w:val="24"/>
          <w:szCs w:val="24"/>
          <w:lang w:eastAsia="tr-TR"/>
        </w:rPr>
        <w:t xml:space="preserve"> göre belirlenmektedir.</w:t>
      </w:r>
    </w:p>
    <w:p w14:paraId="2D9BB7ED" w14:textId="77777777" w:rsidR="00FB6C1F" w:rsidRPr="00EE6CA3" w:rsidRDefault="00FB6C1F" w:rsidP="00FB6C1F">
      <w:pPr>
        <w:spacing w:line="276" w:lineRule="auto"/>
        <w:ind w:firstLine="566"/>
        <w:jc w:val="both"/>
        <w:rPr>
          <w:color w:val="000000" w:themeColor="text1"/>
          <w:sz w:val="24"/>
          <w:szCs w:val="24"/>
          <w:lang w:eastAsia="tr-TR"/>
        </w:rPr>
      </w:pPr>
    </w:p>
    <w:p w14:paraId="49EBD364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  <w:r w:rsidRPr="00EE6CA3">
        <w:rPr>
          <w:color w:val="000000" w:themeColor="text1"/>
          <w:sz w:val="24"/>
          <w:szCs w:val="24"/>
          <w:lang w:eastAsia="tr-TR"/>
        </w:rPr>
        <w:t xml:space="preserve">Bildirim yükümlülüğü bulunan firmaların toplam nakdi kredi bakiyesi, net satış hasılatı veya aktif büyüklüğünün belirlenen kriterlerin altında kalması durumunda </w:t>
      </w:r>
      <w:r w:rsidRPr="00EE6CA3">
        <w:rPr>
          <w:i/>
          <w:color w:val="000000" w:themeColor="text1"/>
          <w:sz w:val="24"/>
          <w:szCs w:val="24"/>
          <w:lang w:eastAsia="tr-TR"/>
        </w:rPr>
        <w:t>(bunun takip sorumluluğu firma yönetimine aittir),</w:t>
      </w:r>
      <w:r w:rsidRPr="00EE6CA3">
        <w:rPr>
          <w:color w:val="000000" w:themeColor="text1"/>
          <w:sz w:val="24"/>
          <w:szCs w:val="24"/>
          <w:lang w:eastAsia="tr-TR"/>
        </w:rPr>
        <w:t xml:space="preserve"> izleyen </w:t>
      </w:r>
      <w:r w:rsidRPr="00EE6CA3">
        <w:rPr>
          <w:color w:val="000000" w:themeColor="text1"/>
          <w:sz w:val="24"/>
          <w:szCs w:val="24"/>
          <w:u w:val="single"/>
          <w:lang w:eastAsia="tr-TR"/>
        </w:rPr>
        <w:t>yıllık hesap döneminden</w:t>
      </w:r>
      <w:r w:rsidRPr="00EE6CA3">
        <w:rPr>
          <w:color w:val="000000" w:themeColor="text1"/>
          <w:sz w:val="24"/>
          <w:szCs w:val="24"/>
          <w:lang w:eastAsia="tr-TR"/>
        </w:rPr>
        <w:t xml:space="preserve"> itibaren bildirim yükümlülüğü sona erecektir. </w:t>
      </w:r>
    </w:p>
    <w:p w14:paraId="77198A6D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</w:p>
    <w:p w14:paraId="29E07567" w14:textId="77777777" w:rsidR="00FB6C1F" w:rsidRPr="00EE6CA3" w:rsidRDefault="00FB6C1F" w:rsidP="00FB6C1F">
      <w:pPr>
        <w:spacing w:after="150" w:line="276" w:lineRule="auto"/>
        <w:jc w:val="both"/>
        <w:rPr>
          <w:color w:val="C00000"/>
          <w:sz w:val="24"/>
          <w:szCs w:val="24"/>
          <w:lang w:eastAsia="tr-TR"/>
        </w:rPr>
      </w:pPr>
      <w:r w:rsidRPr="00EE6CA3">
        <w:rPr>
          <w:color w:val="000000" w:themeColor="text1"/>
          <w:sz w:val="24"/>
          <w:szCs w:val="24"/>
          <w:lang w:eastAsia="tr-TR"/>
        </w:rPr>
        <w:t xml:space="preserve">Yükümlülük kriterleri </w:t>
      </w:r>
      <w:r w:rsidRPr="00EE6CA3">
        <w:rPr>
          <w:i/>
          <w:color w:val="000000" w:themeColor="text1"/>
          <w:sz w:val="24"/>
          <w:szCs w:val="24"/>
          <w:lang w:eastAsia="tr-TR"/>
        </w:rPr>
        <w:t>(kredi bakiyesi, net satış hasılatı veya aktif büyüklüğü)</w:t>
      </w:r>
      <w:r w:rsidRPr="00EE6CA3">
        <w:rPr>
          <w:color w:val="000000" w:themeColor="text1"/>
          <w:sz w:val="24"/>
          <w:szCs w:val="24"/>
          <w:lang w:eastAsia="tr-TR"/>
        </w:rPr>
        <w:t>, TCMB tarafından güncellenebilecektir</w:t>
      </w:r>
      <w:r w:rsidRPr="00EE6CA3">
        <w:rPr>
          <w:color w:val="C00000"/>
          <w:sz w:val="24"/>
          <w:szCs w:val="24"/>
          <w:lang w:eastAsia="tr-TR"/>
        </w:rPr>
        <w:t>.</w:t>
      </w:r>
    </w:p>
    <w:p w14:paraId="2304C95C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  <w:r w:rsidRPr="00EE6CA3">
        <w:rPr>
          <w:color w:val="000000" w:themeColor="text1"/>
          <w:sz w:val="24"/>
          <w:szCs w:val="24"/>
          <w:lang w:eastAsia="tr-TR"/>
        </w:rPr>
        <w:t>Diğer taraftan; bildirim yöntemlerinde de bazı değişiklikler yapılmıştır. Buna göre;</w:t>
      </w:r>
    </w:p>
    <w:p w14:paraId="09AD9934" w14:textId="77777777" w:rsidR="00FB6C1F" w:rsidRPr="00EE6CA3" w:rsidRDefault="00FB6C1F" w:rsidP="00FB6C1F">
      <w:pPr>
        <w:spacing w:line="276" w:lineRule="auto"/>
        <w:jc w:val="both"/>
        <w:rPr>
          <w:color w:val="000000" w:themeColor="text1"/>
          <w:sz w:val="24"/>
          <w:szCs w:val="24"/>
          <w:lang w:eastAsia="tr-TR"/>
        </w:rPr>
      </w:pPr>
    </w:p>
    <w:p w14:paraId="63DB1E01" w14:textId="77777777" w:rsidR="00FB6C1F" w:rsidRPr="00EE6CA3" w:rsidRDefault="00FB6C1F" w:rsidP="00FB6C1F">
      <w:pPr>
        <w:widowControl/>
        <w:numPr>
          <w:ilvl w:val="0"/>
          <w:numId w:val="25"/>
        </w:numPr>
        <w:autoSpaceDE/>
        <w:autoSpaceDN/>
        <w:spacing w:line="276" w:lineRule="auto"/>
        <w:contextualSpacing/>
        <w:jc w:val="both"/>
        <w:rPr>
          <w:color w:val="000000" w:themeColor="text1"/>
          <w:sz w:val="24"/>
          <w:szCs w:val="24"/>
          <w:lang w:eastAsia="tr-TR"/>
        </w:rPr>
      </w:pPr>
      <w:r w:rsidRPr="00EE6CA3">
        <w:rPr>
          <w:color w:val="000000" w:themeColor="text1"/>
          <w:sz w:val="24"/>
          <w:szCs w:val="24"/>
          <w:lang w:eastAsia="tr-TR"/>
        </w:rPr>
        <w:t xml:space="preserve">Sistem kullanıcılarının, Sistemin genel ağ sitesi üzerinden aktif kullanıcı olabilmeleri için elektronik imza oluşturma gerekliliği kaldırılmış olup, Sistemde belirlenen güvenlik adımları izlenerek aktif kullanıcı olunacaktır. </w:t>
      </w:r>
    </w:p>
    <w:p w14:paraId="681AFC74" w14:textId="77777777" w:rsidR="00FB6C1F" w:rsidRPr="00EE6CA3" w:rsidRDefault="00FB6C1F" w:rsidP="00FB6C1F">
      <w:pPr>
        <w:spacing w:line="276" w:lineRule="auto"/>
        <w:ind w:left="720"/>
        <w:contextualSpacing/>
        <w:jc w:val="both"/>
        <w:rPr>
          <w:color w:val="000000" w:themeColor="text1"/>
          <w:sz w:val="24"/>
          <w:szCs w:val="24"/>
          <w:lang w:eastAsia="tr-TR"/>
        </w:rPr>
      </w:pPr>
    </w:p>
    <w:p w14:paraId="6E53E426" w14:textId="77777777" w:rsidR="00FB6C1F" w:rsidRPr="00EE6CA3" w:rsidRDefault="00FB6C1F" w:rsidP="00FB6C1F">
      <w:pPr>
        <w:widowControl/>
        <w:numPr>
          <w:ilvl w:val="0"/>
          <w:numId w:val="25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color w:val="000000" w:themeColor="text1"/>
          <w:sz w:val="24"/>
          <w:szCs w:val="24"/>
          <w:lang w:eastAsia="tr-TR"/>
        </w:rPr>
      </w:pPr>
      <w:r w:rsidRPr="00EE6CA3">
        <w:rPr>
          <w:color w:val="000000" w:themeColor="text1"/>
          <w:sz w:val="24"/>
          <w:szCs w:val="24"/>
          <w:lang w:eastAsia="tr-TR"/>
        </w:rPr>
        <w:t xml:space="preserve">Sistem kullanıcılarına, kullanıcı tanımlama ve veri girişleri ile ilgili bildirimler sadece </w:t>
      </w:r>
      <w:r w:rsidRPr="00EE6CA3">
        <w:rPr>
          <w:color w:val="000000" w:themeColor="text1"/>
          <w:sz w:val="24"/>
          <w:szCs w:val="24"/>
          <w:u w:val="single"/>
          <w:lang w:eastAsia="tr-TR"/>
        </w:rPr>
        <w:t>e-posta yoluyla yapılacaktır</w:t>
      </w:r>
      <w:r w:rsidRPr="00EE6CA3">
        <w:rPr>
          <w:color w:val="000000" w:themeColor="text1"/>
          <w:sz w:val="24"/>
          <w:szCs w:val="24"/>
          <w:lang w:eastAsia="tr-TR"/>
        </w:rPr>
        <w:t>. Söz konusu bildirimlerin Sistemden gönderilecek kısa mesaj ile de yapılabilmesi uygulaması kaldırılmıştır.</w:t>
      </w:r>
    </w:p>
    <w:p w14:paraId="2364893B" w14:textId="77777777" w:rsidR="00FB6C1F" w:rsidRPr="00EE6CA3" w:rsidRDefault="00FB6C1F" w:rsidP="00FB6C1F">
      <w:pPr>
        <w:ind w:left="720"/>
        <w:contextualSpacing/>
        <w:rPr>
          <w:color w:val="000000" w:themeColor="text1"/>
          <w:sz w:val="24"/>
          <w:szCs w:val="24"/>
          <w:lang w:eastAsia="tr-TR"/>
        </w:rPr>
      </w:pPr>
    </w:p>
    <w:p w14:paraId="62F166FC" w14:textId="77777777" w:rsidR="00FB6C1F" w:rsidRPr="00EE6CA3" w:rsidRDefault="00FB6C1F" w:rsidP="00FB6C1F">
      <w:pPr>
        <w:spacing w:before="100" w:beforeAutospacing="1" w:after="100" w:afterAutospacing="1" w:line="276" w:lineRule="auto"/>
        <w:ind w:left="720"/>
        <w:contextualSpacing/>
        <w:jc w:val="both"/>
        <w:rPr>
          <w:color w:val="000000" w:themeColor="text1"/>
          <w:sz w:val="24"/>
          <w:szCs w:val="24"/>
          <w:lang w:eastAsia="tr-TR"/>
        </w:rPr>
      </w:pPr>
    </w:p>
    <w:p w14:paraId="6208C77B" w14:textId="77777777" w:rsidR="00FB6C1F" w:rsidRPr="00EE6CA3" w:rsidRDefault="00FB6C1F" w:rsidP="00FB6C1F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sz w:val="24"/>
          <w:szCs w:val="24"/>
          <w:lang w:eastAsia="tr-TR"/>
        </w:rPr>
      </w:pPr>
      <w:r w:rsidRPr="00EE6CA3">
        <w:rPr>
          <w:sz w:val="24"/>
          <w:szCs w:val="24"/>
          <w:lang w:eastAsia="tr-TR"/>
        </w:rPr>
        <w:t xml:space="preserve">Sistemde yapılacak değişiklikler, duyurular ve bildirimlere ilişkin talimatlar, Banka tarafından Sistemin genel ağ̆ adresi üzerinden duyurulmakla birlikte, gerektiğinde </w:t>
      </w:r>
      <w:r w:rsidRPr="00EE6CA3">
        <w:rPr>
          <w:bCs/>
          <w:color w:val="000000" w:themeColor="text1"/>
          <w:sz w:val="24"/>
          <w:szCs w:val="24"/>
          <w:u w:val="single"/>
          <w:lang w:eastAsia="tr-TR"/>
        </w:rPr>
        <w:t>resmi yazı ve/veya</w:t>
      </w:r>
      <w:r w:rsidRPr="00EE6CA3">
        <w:rPr>
          <w:b/>
          <w:bCs/>
          <w:color w:val="000000" w:themeColor="text1"/>
          <w:sz w:val="24"/>
          <w:szCs w:val="24"/>
          <w:u w:val="single"/>
          <w:lang w:eastAsia="tr-TR"/>
        </w:rPr>
        <w:t xml:space="preserve"> </w:t>
      </w:r>
      <w:r w:rsidRPr="00EE6CA3">
        <w:rPr>
          <w:sz w:val="24"/>
          <w:szCs w:val="24"/>
          <w:u w:val="single"/>
          <w:lang w:eastAsia="tr-TR"/>
        </w:rPr>
        <w:t>e-posta</w:t>
      </w:r>
      <w:r w:rsidRPr="00EE6CA3">
        <w:rPr>
          <w:sz w:val="24"/>
          <w:szCs w:val="24"/>
          <w:lang w:eastAsia="tr-TR"/>
        </w:rPr>
        <w:t xml:space="preserve"> ile de bildirilebilecektir.</w:t>
      </w:r>
    </w:p>
    <w:p w14:paraId="05D9B625" w14:textId="77777777" w:rsidR="00FB6C1F" w:rsidRPr="00EE6CA3" w:rsidRDefault="00FB6C1F" w:rsidP="00FB6C1F">
      <w:pPr>
        <w:spacing w:before="120" w:after="240"/>
        <w:ind w:right="-589"/>
        <w:jc w:val="both"/>
        <w:rPr>
          <w:sz w:val="24"/>
          <w:szCs w:val="24"/>
          <w:lang w:eastAsia="tr-TR"/>
        </w:rPr>
      </w:pPr>
    </w:p>
    <w:p w14:paraId="0C2D519B" w14:textId="77777777" w:rsidR="00FB6C1F" w:rsidRPr="00EE6CA3" w:rsidRDefault="00FB6C1F" w:rsidP="00FB6C1F">
      <w:pPr>
        <w:spacing w:before="120" w:after="240"/>
        <w:ind w:right="-589"/>
        <w:jc w:val="both"/>
        <w:rPr>
          <w:sz w:val="24"/>
          <w:szCs w:val="24"/>
          <w:lang w:eastAsia="tr-TR"/>
        </w:rPr>
      </w:pPr>
      <w:r w:rsidRPr="00EE6CA3">
        <w:rPr>
          <w:sz w:val="24"/>
          <w:szCs w:val="24"/>
          <w:lang w:eastAsia="tr-TR"/>
        </w:rPr>
        <w:t>Bilgilerinize Sunulur.</w:t>
      </w:r>
    </w:p>
    <w:p w14:paraId="41A06892" w14:textId="77777777" w:rsidR="00FB6C1F" w:rsidRPr="00EE6CA3" w:rsidRDefault="00FB6C1F" w:rsidP="00FB6C1F">
      <w:pPr>
        <w:spacing w:before="120" w:after="240"/>
        <w:ind w:right="-589"/>
        <w:jc w:val="both"/>
        <w:rPr>
          <w:sz w:val="24"/>
          <w:szCs w:val="24"/>
          <w:lang w:eastAsia="tr-TR"/>
        </w:rPr>
      </w:pPr>
    </w:p>
    <w:p w14:paraId="41D88AE5" w14:textId="77777777" w:rsidR="00FB6C1F" w:rsidRPr="00EE6CA3" w:rsidRDefault="00FB6C1F" w:rsidP="00FB6C1F">
      <w:pPr>
        <w:spacing w:before="120" w:after="240"/>
        <w:ind w:right="-589"/>
        <w:jc w:val="both"/>
        <w:rPr>
          <w:sz w:val="24"/>
          <w:szCs w:val="24"/>
          <w:lang w:eastAsia="tr-TR"/>
        </w:rPr>
      </w:pPr>
      <w:r w:rsidRPr="00EE6CA3">
        <w:rPr>
          <w:sz w:val="24"/>
          <w:szCs w:val="24"/>
          <w:lang w:eastAsia="tr-TR" w:bidi="as-IN"/>
        </w:rPr>
        <w:t>Saygılarımızla.</w:t>
      </w:r>
    </w:p>
    <w:p w14:paraId="63D72C1E" w14:textId="77777777" w:rsidR="00B43A34" w:rsidRPr="00EE6CA3" w:rsidRDefault="00B43A34" w:rsidP="001B6813">
      <w:pPr>
        <w:jc w:val="both"/>
        <w:rPr>
          <w:sz w:val="24"/>
          <w:szCs w:val="24"/>
        </w:rPr>
      </w:pPr>
    </w:p>
    <w:sectPr w:rsidR="00B43A34" w:rsidRPr="00EE6CA3" w:rsidSect="005F357E">
      <w:headerReference w:type="default" r:id="rId8"/>
      <w:footerReference w:type="default" r:id="rId9"/>
      <w:pgSz w:w="11910" w:h="16840"/>
      <w:pgMar w:top="2000" w:right="1020" w:bottom="1540" w:left="1300" w:header="367" w:footer="13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87B2" w14:textId="77777777" w:rsidR="005F357E" w:rsidRDefault="005F357E" w:rsidP="0088208C">
      <w:r>
        <w:separator/>
      </w:r>
    </w:p>
  </w:endnote>
  <w:endnote w:type="continuationSeparator" w:id="0">
    <w:p w14:paraId="5F8E2D9A" w14:textId="77777777" w:rsidR="005F357E" w:rsidRDefault="005F357E" w:rsidP="0088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305698"/>
      <w:docPartObj>
        <w:docPartGallery w:val="Page Numbers (Bottom of Page)"/>
        <w:docPartUnique/>
      </w:docPartObj>
    </w:sdtPr>
    <w:sdtEndPr/>
    <w:sdtContent>
      <w:p w14:paraId="1BB17C83" w14:textId="77777777" w:rsidR="00F313E7" w:rsidRDefault="00F313E7">
        <w:pPr>
          <w:pStyle w:val="AltBilgi"/>
          <w:jc w:val="center"/>
        </w:pPr>
      </w:p>
      <w:p w14:paraId="17C4BF9B" w14:textId="77777777" w:rsidR="00F313E7" w:rsidRDefault="00F313E7">
        <w:pPr>
          <w:pStyle w:val="AltBilgi"/>
          <w:jc w:val="center"/>
        </w:pPr>
      </w:p>
      <w:p w14:paraId="0C01591D" w14:textId="3AE20125" w:rsidR="00B75F3B" w:rsidRDefault="00B75F3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</w:t>
        </w:r>
      </w:p>
    </w:sdtContent>
  </w:sdt>
  <w:p w14:paraId="3D3F5567" w14:textId="4892DA8D" w:rsidR="00815389" w:rsidRDefault="00B75F3B" w:rsidP="00B75F3B">
    <w:pPr>
      <w:pStyle w:val="AltBilgi"/>
    </w:pPr>
    <w:r>
      <w:t>Sirküler 2024/1</w:t>
    </w:r>
    <w:r w:rsidR="00EE6CA3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A02C" w14:textId="77777777" w:rsidR="005F357E" w:rsidRDefault="005F357E" w:rsidP="0088208C">
      <w:r>
        <w:separator/>
      </w:r>
    </w:p>
  </w:footnote>
  <w:footnote w:type="continuationSeparator" w:id="0">
    <w:p w14:paraId="7492CD9A" w14:textId="77777777" w:rsidR="005F357E" w:rsidRDefault="005F357E" w:rsidP="0088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D398" w14:textId="5F7E3E1D" w:rsidR="00815389" w:rsidRDefault="00815389" w:rsidP="00815389">
    <w:pPr>
      <w:pStyle w:val="stBilgi"/>
      <w:jc w:val="right"/>
    </w:pPr>
    <w:r>
      <w:rPr>
        <w:noProof/>
      </w:rPr>
      <w:drawing>
        <wp:inline distT="0" distB="0" distL="0" distR="0" wp14:anchorId="0921C02C" wp14:editId="6ED5FF18">
          <wp:extent cx="1611630" cy="567690"/>
          <wp:effectExtent l="0" t="0" r="7620" b="3810"/>
          <wp:docPr id="854493105" name="Resim 2" descr="metin, yazı tipi, grafik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493105" name="Resim 2" descr="metin, yazı tipi, grafik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9D9FD7" w14:textId="77777777" w:rsidR="00757D0A" w:rsidRPr="00A03562" w:rsidRDefault="00757D0A" w:rsidP="00757D0A">
    <w:pPr>
      <w:pStyle w:val="stBilgi"/>
      <w:jc w:val="right"/>
      <w:rPr>
        <w:rFonts w:ascii="Abadi Extra Light" w:hAnsi="Abadi Extra Light"/>
        <w:sz w:val="30"/>
        <w:szCs w:val="30"/>
      </w:rPr>
    </w:pPr>
    <w:r w:rsidRPr="00A03562">
      <w:rPr>
        <w:rFonts w:ascii="Abadi Extra Light" w:hAnsi="Abadi Extra Light"/>
        <w:sz w:val="30"/>
        <w:szCs w:val="30"/>
      </w:rPr>
      <w:t xml:space="preserve">Be a </w:t>
    </w:r>
    <w:proofErr w:type="spellStart"/>
    <w:r w:rsidRPr="00A03562">
      <w:rPr>
        <w:rFonts w:ascii="Abadi Extra Light" w:hAnsi="Abadi Extra Light"/>
        <w:sz w:val="30"/>
        <w:szCs w:val="30"/>
      </w:rPr>
      <w:t>Part</w:t>
    </w:r>
    <w:proofErr w:type="spellEnd"/>
    <w:r w:rsidRPr="00A03562">
      <w:rPr>
        <w:rFonts w:ascii="Abadi Extra Light" w:hAnsi="Abadi Extra Light"/>
        <w:sz w:val="30"/>
        <w:szCs w:val="30"/>
      </w:rPr>
      <w:t xml:space="preserve"> of </w:t>
    </w:r>
    <w:proofErr w:type="spellStart"/>
    <w:r w:rsidRPr="00A03562">
      <w:rPr>
        <w:rFonts w:ascii="Abadi Extra Light" w:hAnsi="Abadi Extra Light"/>
        <w:sz w:val="30"/>
        <w:szCs w:val="30"/>
      </w:rPr>
      <w:t>Progress</w:t>
    </w:r>
    <w:proofErr w:type="spellEnd"/>
  </w:p>
  <w:p w14:paraId="7FF7B9BE" w14:textId="77777777" w:rsidR="00757D0A" w:rsidRDefault="00757D0A" w:rsidP="00815389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AA1"/>
    <w:multiLevelType w:val="multilevel"/>
    <w:tmpl w:val="A15CB72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51DC7"/>
    <w:multiLevelType w:val="hybridMultilevel"/>
    <w:tmpl w:val="77AC92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7021"/>
    <w:multiLevelType w:val="hybridMultilevel"/>
    <w:tmpl w:val="028E55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3492"/>
    <w:multiLevelType w:val="hybridMultilevel"/>
    <w:tmpl w:val="6CBAA2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1F86"/>
    <w:multiLevelType w:val="hybridMultilevel"/>
    <w:tmpl w:val="60CA9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66A7"/>
    <w:multiLevelType w:val="hybridMultilevel"/>
    <w:tmpl w:val="C9929D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6669A"/>
    <w:multiLevelType w:val="hybridMultilevel"/>
    <w:tmpl w:val="F89286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12D2"/>
    <w:multiLevelType w:val="hybridMultilevel"/>
    <w:tmpl w:val="7FE60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81D1B"/>
    <w:multiLevelType w:val="hybridMultilevel"/>
    <w:tmpl w:val="B1909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55FDD"/>
    <w:multiLevelType w:val="hybridMultilevel"/>
    <w:tmpl w:val="9EDE3714"/>
    <w:lvl w:ilvl="0" w:tplc="EA321658">
      <w:start w:val="3"/>
      <w:numFmt w:val="upperLetter"/>
      <w:lvlText w:val="%1."/>
      <w:lvlJc w:val="left"/>
      <w:pPr>
        <w:ind w:left="7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3" w:hanging="360"/>
      </w:pPr>
    </w:lvl>
    <w:lvl w:ilvl="2" w:tplc="041F001B" w:tentative="1">
      <w:start w:val="1"/>
      <w:numFmt w:val="lowerRoman"/>
      <w:lvlText w:val="%3."/>
      <w:lvlJc w:val="right"/>
      <w:pPr>
        <w:ind w:left="2143" w:hanging="180"/>
      </w:pPr>
    </w:lvl>
    <w:lvl w:ilvl="3" w:tplc="041F000F" w:tentative="1">
      <w:start w:val="1"/>
      <w:numFmt w:val="decimal"/>
      <w:lvlText w:val="%4."/>
      <w:lvlJc w:val="left"/>
      <w:pPr>
        <w:ind w:left="2863" w:hanging="360"/>
      </w:pPr>
    </w:lvl>
    <w:lvl w:ilvl="4" w:tplc="041F0019" w:tentative="1">
      <w:start w:val="1"/>
      <w:numFmt w:val="lowerLetter"/>
      <w:lvlText w:val="%5."/>
      <w:lvlJc w:val="left"/>
      <w:pPr>
        <w:ind w:left="3583" w:hanging="360"/>
      </w:pPr>
    </w:lvl>
    <w:lvl w:ilvl="5" w:tplc="041F001B" w:tentative="1">
      <w:start w:val="1"/>
      <w:numFmt w:val="lowerRoman"/>
      <w:lvlText w:val="%6."/>
      <w:lvlJc w:val="right"/>
      <w:pPr>
        <w:ind w:left="4303" w:hanging="180"/>
      </w:pPr>
    </w:lvl>
    <w:lvl w:ilvl="6" w:tplc="041F000F" w:tentative="1">
      <w:start w:val="1"/>
      <w:numFmt w:val="decimal"/>
      <w:lvlText w:val="%7."/>
      <w:lvlJc w:val="left"/>
      <w:pPr>
        <w:ind w:left="5023" w:hanging="360"/>
      </w:pPr>
    </w:lvl>
    <w:lvl w:ilvl="7" w:tplc="041F0019" w:tentative="1">
      <w:start w:val="1"/>
      <w:numFmt w:val="lowerLetter"/>
      <w:lvlText w:val="%8."/>
      <w:lvlJc w:val="left"/>
      <w:pPr>
        <w:ind w:left="5743" w:hanging="360"/>
      </w:pPr>
    </w:lvl>
    <w:lvl w:ilvl="8" w:tplc="041F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5C9056B9"/>
    <w:multiLevelType w:val="hybridMultilevel"/>
    <w:tmpl w:val="989C0344"/>
    <w:lvl w:ilvl="0" w:tplc="C2888C92">
      <w:start w:val="1"/>
      <w:numFmt w:val="upperLetter"/>
      <w:lvlText w:val="%1."/>
      <w:lvlJc w:val="left"/>
      <w:pPr>
        <w:ind w:left="449" w:hanging="106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8"/>
        <w:sz w:val="8"/>
        <w:szCs w:val="8"/>
        <w:lang w:val="tr-TR" w:eastAsia="en-US" w:bidi="ar-SA"/>
      </w:rPr>
    </w:lvl>
    <w:lvl w:ilvl="1" w:tplc="5DACF622">
      <w:numFmt w:val="bullet"/>
      <w:lvlText w:val="•"/>
      <w:lvlJc w:val="left"/>
      <w:pPr>
        <w:ind w:left="1134" w:hanging="106"/>
      </w:pPr>
      <w:rPr>
        <w:rFonts w:hint="default"/>
        <w:lang w:val="tr-TR" w:eastAsia="en-US" w:bidi="ar-SA"/>
      </w:rPr>
    </w:lvl>
    <w:lvl w:ilvl="2" w:tplc="2716F1B0">
      <w:numFmt w:val="bullet"/>
      <w:lvlText w:val="•"/>
      <w:lvlJc w:val="left"/>
      <w:pPr>
        <w:ind w:left="1828" w:hanging="106"/>
      </w:pPr>
      <w:rPr>
        <w:rFonts w:hint="default"/>
        <w:lang w:val="tr-TR" w:eastAsia="en-US" w:bidi="ar-SA"/>
      </w:rPr>
    </w:lvl>
    <w:lvl w:ilvl="3" w:tplc="9F6EEDF0">
      <w:numFmt w:val="bullet"/>
      <w:lvlText w:val="•"/>
      <w:lvlJc w:val="left"/>
      <w:pPr>
        <w:ind w:left="2522" w:hanging="106"/>
      </w:pPr>
      <w:rPr>
        <w:rFonts w:hint="default"/>
        <w:lang w:val="tr-TR" w:eastAsia="en-US" w:bidi="ar-SA"/>
      </w:rPr>
    </w:lvl>
    <w:lvl w:ilvl="4" w:tplc="A404CF52">
      <w:numFmt w:val="bullet"/>
      <w:lvlText w:val="•"/>
      <w:lvlJc w:val="left"/>
      <w:pPr>
        <w:ind w:left="3216" w:hanging="106"/>
      </w:pPr>
      <w:rPr>
        <w:rFonts w:hint="default"/>
        <w:lang w:val="tr-TR" w:eastAsia="en-US" w:bidi="ar-SA"/>
      </w:rPr>
    </w:lvl>
    <w:lvl w:ilvl="5" w:tplc="29AC0CA8">
      <w:numFmt w:val="bullet"/>
      <w:lvlText w:val="•"/>
      <w:lvlJc w:val="left"/>
      <w:pPr>
        <w:ind w:left="3910" w:hanging="106"/>
      </w:pPr>
      <w:rPr>
        <w:rFonts w:hint="default"/>
        <w:lang w:val="tr-TR" w:eastAsia="en-US" w:bidi="ar-SA"/>
      </w:rPr>
    </w:lvl>
    <w:lvl w:ilvl="6" w:tplc="D13EE402">
      <w:numFmt w:val="bullet"/>
      <w:lvlText w:val="•"/>
      <w:lvlJc w:val="left"/>
      <w:pPr>
        <w:ind w:left="4604" w:hanging="106"/>
      </w:pPr>
      <w:rPr>
        <w:rFonts w:hint="default"/>
        <w:lang w:val="tr-TR" w:eastAsia="en-US" w:bidi="ar-SA"/>
      </w:rPr>
    </w:lvl>
    <w:lvl w:ilvl="7" w:tplc="C7688F92">
      <w:numFmt w:val="bullet"/>
      <w:lvlText w:val="•"/>
      <w:lvlJc w:val="left"/>
      <w:pPr>
        <w:ind w:left="5298" w:hanging="106"/>
      </w:pPr>
      <w:rPr>
        <w:rFonts w:hint="default"/>
        <w:lang w:val="tr-TR" w:eastAsia="en-US" w:bidi="ar-SA"/>
      </w:rPr>
    </w:lvl>
    <w:lvl w:ilvl="8" w:tplc="77EACC58">
      <w:numFmt w:val="bullet"/>
      <w:lvlText w:val="•"/>
      <w:lvlJc w:val="left"/>
      <w:pPr>
        <w:ind w:left="5992" w:hanging="106"/>
      </w:pPr>
      <w:rPr>
        <w:rFonts w:hint="default"/>
        <w:lang w:val="tr-TR" w:eastAsia="en-US" w:bidi="ar-SA"/>
      </w:rPr>
    </w:lvl>
  </w:abstractNum>
  <w:abstractNum w:abstractNumId="11" w15:restartNumberingAfterBreak="0">
    <w:nsid w:val="5DBF39EB"/>
    <w:multiLevelType w:val="hybridMultilevel"/>
    <w:tmpl w:val="513CD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A1397"/>
    <w:multiLevelType w:val="hybridMultilevel"/>
    <w:tmpl w:val="F4088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6013D"/>
    <w:multiLevelType w:val="hybridMultilevel"/>
    <w:tmpl w:val="44B89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D6598"/>
    <w:multiLevelType w:val="hybridMultilevel"/>
    <w:tmpl w:val="5F769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6301B"/>
    <w:multiLevelType w:val="hybridMultilevel"/>
    <w:tmpl w:val="989C0344"/>
    <w:lvl w:ilvl="0" w:tplc="C2888C92">
      <w:start w:val="1"/>
      <w:numFmt w:val="upperLetter"/>
      <w:lvlText w:val="%1."/>
      <w:lvlJc w:val="left"/>
      <w:pPr>
        <w:ind w:left="449" w:hanging="106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8"/>
        <w:sz w:val="8"/>
        <w:szCs w:val="8"/>
        <w:lang w:val="tr-TR" w:eastAsia="en-US" w:bidi="ar-SA"/>
      </w:rPr>
    </w:lvl>
    <w:lvl w:ilvl="1" w:tplc="5DACF622">
      <w:numFmt w:val="bullet"/>
      <w:lvlText w:val="•"/>
      <w:lvlJc w:val="left"/>
      <w:pPr>
        <w:ind w:left="1134" w:hanging="106"/>
      </w:pPr>
      <w:rPr>
        <w:rFonts w:hint="default"/>
        <w:lang w:val="tr-TR" w:eastAsia="en-US" w:bidi="ar-SA"/>
      </w:rPr>
    </w:lvl>
    <w:lvl w:ilvl="2" w:tplc="2716F1B0">
      <w:numFmt w:val="bullet"/>
      <w:lvlText w:val="•"/>
      <w:lvlJc w:val="left"/>
      <w:pPr>
        <w:ind w:left="1828" w:hanging="106"/>
      </w:pPr>
      <w:rPr>
        <w:rFonts w:hint="default"/>
        <w:lang w:val="tr-TR" w:eastAsia="en-US" w:bidi="ar-SA"/>
      </w:rPr>
    </w:lvl>
    <w:lvl w:ilvl="3" w:tplc="9F6EEDF0">
      <w:numFmt w:val="bullet"/>
      <w:lvlText w:val="•"/>
      <w:lvlJc w:val="left"/>
      <w:pPr>
        <w:ind w:left="2522" w:hanging="106"/>
      </w:pPr>
      <w:rPr>
        <w:rFonts w:hint="default"/>
        <w:lang w:val="tr-TR" w:eastAsia="en-US" w:bidi="ar-SA"/>
      </w:rPr>
    </w:lvl>
    <w:lvl w:ilvl="4" w:tplc="A404CF52">
      <w:numFmt w:val="bullet"/>
      <w:lvlText w:val="•"/>
      <w:lvlJc w:val="left"/>
      <w:pPr>
        <w:ind w:left="3216" w:hanging="106"/>
      </w:pPr>
      <w:rPr>
        <w:rFonts w:hint="default"/>
        <w:lang w:val="tr-TR" w:eastAsia="en-US" w:bidi="ar-SA"/>
      </w:rPr>
    </w:lvl>
    <w:lvl w:ilvl="5" w:tplc="29AC0CA8">
      <w:numFmt w:val="bullet"/>
      <w:lvlText w:val="•"/>
      <w:lvlJc w:val="left"/>
      <w:pPr>
        <w:ind w:left="3910" w:hanging="106"/>
      </w:pPr>
      <w:rPr>
        <w:rFonts w:hint="default"/>
        <w:lang w:val="tr-TR" w:eastAsia="en-US" w:bidi="ar-SA"/>
      </w:rPr>
    </w:lvl>
    <w:lvl w:ilvl="6" w:tplc="D13EE402">
      <w:numFmt w:val="bullet"/>
      <w:lvlText w:val="•"/>
      <w:lvlJc w:val="left"/>
      <w:pPr>
        <w:ind w:left="4604" w:hanging="106"/>
      </w:pPr>
      <w:rPr>
        <w:rFonts w:hint="default"/>
        <w:lang w:val="tr-TR" w:eastAsia="en-US" w:bidi="ar-SA"/>
      </w:rPr>
    </w:lvl>
    <w:lvl w:ilvl="7" w:tplc="C7688F92">
      <w:numFmt w:val="bullet"/>
      <w:lvlText w:val="•"/>
      <w:lvlJc w:val="left"/>
      <w:pPr>
        <w:ind w:left="5298" w:hanging="106"/>
      </w:pPr>
      <w:rPr>
        <w:rFonts w:hint="default"/>
        <w:lang w:val="tr-TR" w:eastAsia="en-US" w:bidi="ar-SA"/>
      </w:rPr>
    </w:lvl>
    <w:lvl w:ilvl="8" w:tplc="77EACC58">
      <w:numFmt w:val="bullet"/>
      <w:lvlText w:val="•"/>
      <w:lvlJc w:val="left"/>
      <w:pPr>
        <w:ind w:left="5992" w:hanging="106"/>
      </w:pPr>
      <w:rPr>
        <w:rFonts w:hint="default"/>
        <w:lang w:val="tr-TR" w:eastAsia="en-US" w:bidi="ar-SA"/>
      </w:rPr>
    </w:lvl>
  </w:abstractNum>
  <w:abstractNum w:abstractNumId="16" w15:restartNumberingAfterBreak="0">
    <w:nsid w:val="68024FEC"/>
    <w:multiLevelType w:val="hybridMultilevel"/>
    <w:tmpl w:val="989C0344"/>
    <w:lvl w:ilvl="0" w:tplc="C2888C92">
      <w:start w:val="1"/>
      <w:numFmt w:val="upperLetter"/>
      <w:lvlText w:val="%1."/>
      <w:lvlJc w:val="left"/>
      <w:pPr>
        <w:ind w:left="449" w:hanging="106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0"/>
        <w:w w:val="88"/>
        <w:sz w:val="8"/>
        <w:szCs w:val="8"/>
        <w:lang w:val="tr-TR" w:eastAsia="en-US" w:bidi="ar-SA"/>
      </w:rPr>
    </w:lvl>
    <w:lvl w:ilvl="1" w:tplc="5DACF622">
      <w:numFmt w:val="bullet"/>
      <w:lvlText w:val="•"/>
      <w:lvlJc w:val="left"/>
      <w:pPr>
        <w:ind w:left="1134" w:hanging="106"/>
      </w:pPr>
      <w:rPr>
        <w:rFonts w:hint="default"/>
        <w:lang w:val="tr-TR" w:eastAsia="en-US" w:bidi="ar-SA"/>
      </w:rPr>
    </w:lvl>
    <w:lvl w:ilvl="2" w:tplc="2716F1B0">
      <w:numFmt w:val="bullet"/>
      <w:lvlText w:val="•"/>
      <w:lvlJc w:val="left"/>
      <w:pPr>
        <w:ind w:left="1828" w:hanging="106"/>
      </w:pPr>
      <w:rPr>
        <w:rFonts w:hint="default"/>
        <w:lang w:val="tr-TR" w:eastAsia="en-US" w:bidi="ar-SA"/>
      </w:rPr>
    </w:lvl>
    <w:lvl w:ilvl="3" w:tplc="9F6EEDF0">
      <w:numFmt w:val="bullet"/>
      <w:lvlText w:val="•"/>
      <w:lvlJc w:val="left"/>
      <w:pPr>
        <w:ind w:left="2522" w:hanging="106"/>
      </w:pPr>
      <w:rPr>
        <w:rFonts w:hint="default"/>
        <w:lang w:val="tr-TR" w:eastAsia="en-US" w:bidi="ar-SA"/>
      </w:rPr>
    </w:lvl>
    <w:lvl w:ilvl="4" w:tplc="A404CF52">
      <w:numFmt w:val="bullet"/>
      <w:lvlText w:val="•"/>
      <w:lvlJc w:val="left"/>
      <w:pPr>
        <w:ind w:left="3216" w:hanging="106"/>
      </w:pPr>
      <w:rPr>
        <w:rFonts w:hint="default"/>
        <w:lang w:val="tr-TR" w:eastAsia="en-US" w:bidi="ar-SA"/>
      </w:rPr>
    </w:lvl>
    <w:lvl w:ilvl="5" w:tplc="29AC0CA8">
      <w:numFmt w:val="bullet"/>
      <w:lvlText w:val="•"/>
      <w:lvlJc w:val="left"/>
      <w:pPr>
        <w:ind w:left="3910" w:hanging="106"/>
      </w:pPr>
      <w:rPr>
        <w:rFonts w:hint="default"/>
        <w:lang w:val="tr-TR" w:eastAsia="en-US" w:bidi="ar-SA"/>
      </w:rPr>
    </w:lvl>
    <w:lvl w:ilvl="6" w:tplc="D13EE402">
      <w:numFmt w:val="bullet"/>
      <w:lvlText w:val="•"/>
      <w:lvlJc w:val="left"/>
      <w:pPr>
        <w:ind w:left="4604" w:hanging="106"/>
      </w:pPr>
      <w:rPr>
        <w:rFonts w:hint="default"/>
        <w:lang w:val="tr-TR" w:eastAsia="en-US" w:bidi="ar-SA"/>
      </w:rPr>
    </w:lvl>
    <w:lvl w:ilvl="7" w:tplc="C7688F92">
      <w:numFmt w:val="bullet"/>
      <w:lvlText w:val="•"/>
      <w:lvlJc w:val="left"/>
      <w:pPr>
        <w:ind w:left="5298" w:hanging="106"/>
      </w:pPr>
      <w:rPr>
        <w:rFonts w:hint="default"/>
        <w:lang w:val="tr-TR" w:eastAsia="en-US" w:bidi="ar-SA"/>
      </w:rPr>
    </w:lvl>
    <w:lvl w:ilvl="8" w:tplc="77EACC58">
      <w:numFmt w:val="bullet"/>
      <w:lvlText w:val="•"/>
      <w:lvlJc w:val="left"/>
      <w:pPr>
        <w:ind w:left="5992" w:hanging="106"/>
      </w:pPr>
      <w:rPr>
        <w:rFonts w:hint="default"/>
        <w:lang w:val="tr-TR" w:eastAsia="en-US" w:bidi="ar-SA"/>
      </w:rPr>
    </w:lvl>
  </w:abstractNum>
  <w:abstractNum w:abstractNumId="17" w15:restartNumberingAfterBreak="0">
    <w:nsid w:val="68AD11DC"/>
    <w:multiLevelType w:val="hybridMultilevel"/>
    <w:tmpl w:val="DBA865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044DB"/>
    <w:multiLevelType w:val="hybridMultilevel"/>
    <w:tmpl w:val="BA6A1D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E70D8"/>
    <w:multiLevelType w:val="hybridMultilevel"/>
    <w:tmpl w:val="C5D2A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40D44"/>
    <w:multiLevelType w:val="hybridMultilevel"/>
    <w:tmpl w:val="DB20DE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21BDF"/>
    <w:multiLevelType w:val="hybridMultilevel"/>
    <w:tmpl w:val="060C7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94EE9"/>
    <w:multiLevelType w:val="hybridMultilevel"/>
    <w:tmpl w:val="1ACA1D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72694"/>
    <w:multiLevelType w:val="hybridMultilevel"/>
    <w:tmpl w:val="8DD6C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60488"/>
    <w:multiLevelType w:val="hybridMultilevel"/>
    <w:tmpl w:val="0B701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34514">
    <w:abstractNumId w:val="14"/>
  </w:num>
  <w:num w:numId="2" w16cid:durableId="930040842">
    <w:abstractNumId w:val="4"/>
  </w:num>
  <w:num w:numId="3" w16cid:durableId="1057360964">
    <w:abstractNumId w:val="3"/>
  </w:num>
  <w:num w:numId="4" w16cid:durableId="1717850024">
    <w:abstractNumId w:val="21"/>
  </w:num>
  <w:num w:numId="5" w16cid:durableId="846410753">
    <w:abstractNumId w:val="12"/>
  </w:num>
  <w:num w:numId="6" w16cid:durableId="310986670">
    <w:abstractNumId w:val="6"/>
  </w:num>
  <w:num w:numId="7" w16cid:durableId="20323696">
    <w:abstractNumId w:val="22"/>
  </w:num>
  <w:num w:numId="8" w16cid:durableId="55053289">
    <w:abstractNumId w:val="16"/>
  </w:num>
  <w:num w:numId="9" w16cid:durableId="385377909">
    <w:abstractNumId w:val="15"/>
  </w:num>
  <w:num w:numId="10" w16cid:durableId="1712420105">
    <w:abstractNumId w:val="10"/>
  </w:num>
  <w:num w:numId="11" w16cid:durableId="292712063">
    <w:abstractNumId w:val="9"/>
  </w:num>
  <w:num w:numId="12" w16cid:durableId="596450215">
    <w:abstractNumId w:val="8"/>
  </w:num>
  <w:num w:numId="13" w16cid:durableId="800925793">
    <w:abstractNumId w:val="13"/>
  </w:num>
  <w:num w:numId="14" w16cid:durableId="1815558846">
    <w:abstractNumId w:val="23"/>
  </w:num>
  <w:num w:numId="15" w16cid:durableId="1200554483">
    <w:abstractNumId w:val="7"/>
  </w:num>
  <w:num w:numId="16" w16cid:durableId="1064795811">
    <w:abstractNumId w:val="2"/>
  </w:num>
  <w:num w:numId="17" w16cid:durableId="441075335">
    <w:abstractNumId w:val="11"/>
  </w:num>
  <w:num w:numId="18" w16cid:durableId="1778140458">
    <w:abstractNumId w:val="0"/>
  </w:num>
  <w:num w:numId="19" w16cid:durableId="1189484726">
    <w:abstractNumId w:val="1"/>
  </w:num>
  <w:num w:numId="20" w16cid:durableId="979454576">
    <w:abstractNumId w:val="20"/>
  </w:num>
  <w:num w:numId="21" w16cid:durableId="1612663795">
    <w:abstractNumId w:val="5"/>
  </w:num>
  <w:num w:numId="22" w16cid:durableId="2030641753">
    <w:abstractNumId w:val="17"/>
  </w:num>
  <w:num w:numId="23" w16cid:durableId="94057937">
    <w:abstractNumId w:val="24"/>
  </w:num>
  <w:num w:numId="24" w16cid:durableId="1612320201">
    <w:abstractNumId w:val="19"/>
  </w:num>
  <w:num w:numId="25" w16cid:durableId="6594286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8C"/>
    <w:rsid w:val="00093D2F"/>
    <w:rsid w:val="00130BFC"/>
    <w:rsid w:val="001775AD"/>
    <w:rsid w:val="001B6813"/>
    <w:rsid w:val="001C3BC3"/>
    <w:rsid w:val="001D3D80"/>
    <w:rsid w:val="001E0996"/>
    <w:rsid w:val="001F7B74"/>
    <w:rsid w:val="00270F49"/>
    <w:rsid w:val="00275F5E"/>
    <w:rsid w:val="00292F68"/>
    <w:rsid w:val="002B0602"/>
    <w:rsid w:val="00307072"/>
    <w:rsid w:val="003368F9"/>
    <w:rsid w:val="003A6936"/>
    <w:rsid w:val="004124B0"/>
    <w:rsid w:val="0042798E"/>
    <w:rsid w:val="00452760"/>
    <w:rsid w:val="004E00D3"/>
    <w:rsid w:val="00537D17"/>
    <w:rsid w:val="005A4ADF"/>
    <w:rsid w:val="005F357E"/>
    <w:rsid w:val="006162F9"/>
    <w:rsid w:val="006376E1"/>
    <w:rsid w:val="006419F5"/>
    <w:rsid w:val="006632D1"/>
    <w:rsid w:val="00693D6B"/>
    <w:rsid w:val="0069486F"/>
    <w:rsid w:val="006A3002"/>
    <w:rsid w:val="00737992"/>
    <w:rsid w:val="00757D0A"/>
    <w:rsid w:val="00795AEF"/>
    <w:rsid w:val="007A77FF"/>
    <w:rsid w:val="00815389"/>
    <w:rsid w:val="00834FB1"/>
    <w:rsid w:val="0088208C"/>
    <w:rsid w:val="008970F6"/>
    <w:rsid w:val="008D0041"/>
    <w:rsid w:val="00905CC2"/>
    <w:rsid w:val="00945AAC"/>
    <w:rsid w:val="009834BD"/>
    <w:rsid w:val="00B43A34"/>
    <w:rsid w:val="00B53341"/>
    <w:rsid w:val="00B75F3B"/>
    <w:rsid w:val="00C8270B"/>
    <w:rsid w:val="00CD2B14"/>
    <w:rsid w:val="00CD2D44"/>
    <w:rsid w:val="00CE6626"/>
    <w:rsid w:val="00CF1DBD"/>
    <w:rsid w:val="00CF4D54"/>
    <w:rsid w:val="00D049D1"/>
    <w:rsid w:val="00D33501"/>
    <w:rsid w:val="00DF5B60"/>
    <w:rsid w:val="00EE6CA3"/>
    <w:rsid w:val="00F313E7"/>
    <w:rsid w:val="00F428A6"/>
    <w:rsid w:val="00F60391"/>
    <w:rsid w:val="00F70E4F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F9660"/>
  <w15:chartTrackingRefBased/>
  <w15:docId w15:val="{EFEB6324-F3A9-41CD-B8A6-B16F9D9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88208C"/>
    <w:pPr>
      <w:ind w:left="11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20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208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08C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88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820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208C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820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208C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8208C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208C"/>
    <w:pPr>
      <w:spacing w:before="56"/>
      <w:ind w:left="49"/>
    </w:pPr>
    <w:rPr>
      <w:rFonts w:ascii="Tahoma" w:eastAsia="Tahoma" w:hAnsi="Tahoma" w:cs="Tahoma"/>
    </w:rPr>
  </w:style>
  <w:style w:type="table" w:customStyle="1" w:styleId="TableNormal1">
    <w:name w:val="Table Normal1"/>
    <w:uiPriority w:val="2"/>
    <w:semiHidden/>
    <w:qFormat/>
    <w:rsid w:val="008820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rsid w:val="009834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5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latinymm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AŞCI</dc:creator>
  <cp:keywords/>
  <dc:description/>
  <cp:lastModifiedBy>Eylem AŞCI</cp:lastModifiedBy>
  <cp:revision>55</cp:revision>
  <dcterms:created xsi:type="dcterms:W3CDTF">2024-01-13T12:09:00Z</dcterms:created>
  <dcterms:modified xsi:type="dcterms:W3CDTF">2024-02-05T09:14:00Z</dcterms:modified>
</cp:coreProperties>
</file>